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40" w:rsidRPr="00587F85" w:rsidRDefault="00413BE9" w:rsidP="00413BE9">
      <w:pPr>
        <w:tabs>
          <w:tab w:val="left" w:pos="709"/>
        </w:tabs>
        <w:ind w:left="12240"/>
        <w:rPr>
          <w:rFonts w:ascii="Times New Roman" w:hAnsi="Times New Roman"/>
          <w:sz w:val="24"/>
          <w:lang w:val="ro-RO"/>
        </w:rPr>
      </w:pPr>
      <w:r w:rsidRPr="00587F85">
        <w:rPr>
          <w:rFonts w:ascii="Times New Roman" w:hAnsi="Times New Roman"/>
          <w:sz w:val="24"/>
          <w:lang w:val="ro-RO"/>
        </w:rPr>
        <w:t xml:space="preserve">                  </w:t>
      </w:r>
      <w:r w:rsidR="00717040" w:rsidRPr="00587F85">
        <w:rPr>
          <w:rFonts w:ascii="Times New Roman" w:hAnsi="Times New Roman"/>
          <w:sz w:val="24"/>
          <w:lang w:val="ro-RO"/>
        </w:rPr>
        <w:t xml:space="preserve">Aprobat </w:t>
      </w:r>
    </w:p>
    <w:p w:rsidR="00717040" w:rsidRPr="00587F85" w:rsidRDefault="00717040" w:rsidP="00413BE9">
      <w:pPr>
        <w:tabs>
          <w:tab w:val="left" w:pos="709"/>
        </w:tabs>
        <w:ind w:left="12240"/>
        <w:rPr>
          <w:rFonts w:ascii="Times New Roman" w:hAnsi="Times New Roman"/>
          <w:sz w:val="24"/>
          <w:lang w:val="ro-RO"/>
        </w:rPr>
      </w:pPr>
      <w:r w:rsidRPr="00587F85">
        <w:rPr>
          <w:rFonts w:ascii="Times New Roman" w:hAnsi="Times New Roman"/>
          <w:sz w:val="24"/>
          <w:lang w:val="ro-RO"/>
        </w:rPr>
        <w:t xml:space="preserve">prin </w:t>
      </w:r>
      <w:r w:rsidR="008B60BA" w:rsidRPr="00587F85">
        <w:rPr>
          <w:rFonts w:ascii="Times New Roman" w:hAnsi="Times New Roman"/>
          <w:sz w:val="24"/>
          <w:lang w:val="ro-RO"/>
        </w:rPr>
        <w:t>Hotăr</w:t>
      </w:r>
      <w:r w:rsidR="00413BE9" w:rsidRPr="00587F85">
        <w:rPr>
          <w:rFonts w:ascii="Times New Roman" w:hAnsi="Times New Roman"/>
          <w:sz w:val="24"/>
          <w:lang w:val="ro-RO"/>
        </w:rPr>
        <w:t>î</w:t>
      </w:r>
      <w:r w:rsidR="008B60BA" w:rsidRPr="00587F85">
        <w:rPr>
          <w:rFonts w:ascii="Times New Roman" w:hAnsi="Times New Roman"/>
          <w:sz w:val="24"/>
          <w:lang w:val="ro-RO"/>
        </w:rPr>
        <w:t>rea</w:t>
      </w:r>
      <w:r w:rsidRPr="00587F85">
        <w:rPr>
          <w:rFonts w:ascii="Times New Roman" w:hAnsi="Times New Roman"/>
          <w:sz w:val="24"/>
          <w:lang w:val="ro-RO"/>
        </w:rPr>
        <w:t xml:space="preserve"> Guvernului nr.</w:t>
      </w:r>
    </w:p>
    <w:p w:rsidR="00413BE9" w:rsidRPr="00587F85" w:rsidRDefault="00413BE9" w:rsidP="00413BE9">
      <w:pPr>
        <w:tabs>
          <w:tab w:val="left" w:pos="709"/>
        </w:tabs>
        <w:ind w:left="12240"/>
        <w:rPr>
          <w:rFonts w:ascii="Times New Roman" w:hAnsi="Times New Roman"/>
          <w:sz w:val="24"/>
          <w:lang w:val="ro-RO"/>
        </w:rPr>
      </w:pPr>
      <w:r w:rsidRPr="00587F85">
        <w:rPr>
          <w:rFonts w:ascii="Times New Roman" w:hAnsi="Times New Roman"/>
          <w:sz w:val="24"/>
          <w:lang w:val="ro-RO"/>
        </w:rPr>
        <w:t>din                                2016</w:t>
      </w:r>
    </w:p>
    <w:p w:rsidR="005E3C8B" w:rsidRPr="00587F85" w:rsidRDefault="006753D0" w:rsidP="00044857">
      <w:pPr>
        <w:tabs>
          <w:tab w:val="left" w:pos="709"/>
        </w:tabs>
        <w:jc w:val="center"/>
        <w:rPr>
          <w:rFonts w:ascii="Times New Roman" w:hAnsi="Times New Roman"/>
          <w:b/>
          <w:sz w:val="24"/>
          <w:lang w:val="ro-RO"/>
        </w:rPr>
      </w:pPr>
      <w:r w:rsidRPr="00587F85">
        <w:rPr>
          <w:rFonts w:ascii="Times New Roman" w:hAnsi="Times New Roman"/>
          <w:b/>
          <w:sz w:val="24"/>
          <w:lang w:val="ro-RO"/>
        </w:rPr>
        <w:t>PLANUL DE AC</w:t>
      </w:r>
      <w:r w:rsidR="00587F85" w:rsidRPr="00587F85">
        <w:rPr>
          <w:rFonts w:ascii="Times New Roman" w:hAnsi="Times New Roman"/>
          <w:b/>
          <w:sz w:val="24"/>
          <w:lang w:val="ro-RO"/>
        </w:rPr>
        <w:t>Ţ</w:t>
      </w:r>
      <w:r w:rsidRPr="00587F85">
        <w:rPr>
          <w:rFonts w:ascii="Times New Roman" w:hAnsi="Times New Roman"/>
          <w:b/>
          <w:sz w:val="24"/>
          <w:lang w:val="ro-RO"/>
        </w:rPr>
        <w:t>IUNI</w:t>
      </w:r>
      <w:r w:rsidR="00A77146" w:rsidRPr="00587F85">
        <w:rPr>
          <w:rFonts w:ascii="Times New Roman" w:hAnsi="Times New Roman"/>
          <w:b/>
          <w:sz w:val="24"/>
          <w:lang w:val="ro-RO"/>
        </w:rPr>
        <w:t xml:space="preserve"> </w:t>
      </w:r>
    </w:p>
    <w:p w:rsidR="00634D29" w:rsidRPr="00587F85" w:rsidRDefault="005E3C8B" w:rsidP="00044857">
      <w:pPr>
        <w:tabs>
          <w:tab w:val="left" w:pos="709"/>
        </w:tabs>
        <w:jc w:val="center"/>
        <w:rPr>
          <w:rFonts w:ascii="Times New Roman" w:hAnsi="Times New Roman"/>
          <w:b/>
          <w:sz w:val="24"/>
          <w:lang w:val="ro-RO"/>
        </w:rPr>
      </w:pPr>
      <w:r w:rsidRPr="00587F85">
        <w:rPr>
          <w:rFonts w:ascii="Times New Roman" w:hAnsi="Times New Roman"/>
          <w:b/>
          <w:sz w:val="24"/>
          <w:lang w:val="ro-RO"/>
        </w:rPr>
        <w:t xml:space="preserve">pe anii </w:t>
      </w:r>
      <w:r w:rsidR="00B4352C" w:rsidRPr="00587F85">
        <w:rPr>
          <w:rFonts w:ascii="Times New Roman" w:hAnsi="Times New Roman"/>
          <w:b/>
          <w:sz w:val="24"/>
          <w:lang w:val="ro-RO"/>
        </w:rPr>
        <w:t>2016-2018</w:t>
      </w:r>
      <w:r w:rsidR="00482678" w:rsidRPr="00587F85">
        <w:rPr>
          <w:rFonts w:ascii="Times New Roman" w:hAnsi="Times New Roman"/>
          <w:b/>
          <w:sz w:val="24"/>
          <w:lang w:val="ro-RO"/>
        </w:rPr>
        <w:t xml:space="preserve"> </w:t>
      </w:r>
      <w:r w:rsidR="009733B9" w:rsidRPr="00587F85">
        <w:rPr>
          <w:rFonts w:ascii="Times New Roman" w:hAnsi="Times New Roman"/>
          <w:b/>
          <w:sz w:val="24"/>
          <w:lang w:val="ro-RO"/>
        </w:rPr>
        <w:t>p</w:t>
      </w:r>
      <w:r w:rsidR="00482678" w:rsidRPr="00587F85">
        <w:rPr>
          <w:rFonts w:ascii="Times New Roman" w:hAnsi="Times New Roman"/>
          <w:b/>
          <w:sz w:val="24"/>
          <w:lang w:val="ro-RO"/>
        </w:rPr>
        <w:t>entru</w:t>
      </w:r>
      <w:r w:rsidR="009733B9" w:rsidRPr="00587F85">
        <w:rPr>
          <w:rFonts w:ascii="Times New Roman" w:hAnsi="Times New Roman"/>
          <w:b/>
          <w:sz w:val="24"/>
          <w:lang w:val="ro-RO"/>
        </w:rPr>
        <w:t xml:space="preserve"> </w:t>
      </w:r>
      <w:r w:rsidR="00634D29" w:rsidRPr="00587F85">
        <w:rPr>
          <w:rFonts w:ascii="Times New Roman" w:hAnsi="Times New Roman"/>
          <w:b/>
          <w:sz w:val="24"/>
          <w:lang w:val="ro-RO"/>
        </w:rPr>
        <w:t xml:space="preserve">implementarea Strategiei </w:t>
      </w:r>
      <w:r w:rsidR="00482678" w:rsidRPr="00587F85">
        <w:rPr>
          <w:rFonts w:ascii="Times New Roman" w:hAnsi="Times New Roman"/>
          <w:b/>
          <w:sz w:val="24"/>
          <w:lang w:val="ro-RO"/>
        </w:rPr>
        <w:t>privind</w:t>
      </w:r>
      <w:r w:rsidR="00634D29" w:rsidRPr="00587F85">
        <w:rPr>
          <w:rFonts w:ascii="Times New Roman" w:hAnsi="Times New Roman"/>
          <w:b/>
          <w:sz w:val="24"/>
          <w:lang w:val="ro-RO"/>
        </w:rPr>
        <w:t xml:space="preserve"> reforma administra</w:t>
      </w:r>
      <w:r w:rsidR="00587F85" w:rsidRPr="00587F85">
        <w:rPr>
          <w:rFonts w:ascii="Times New Roman" w:hAnsi="Times New Roman"/>
          <w:b/>
          <w:sz w:val="24"/>
          <w:lang w:val="ro-RO"/>
        </w:rPr>
        <w:t>ţ</w:t>
      </w:r>
      <w:r w:rsidR="00634D29" w:rsidRPr="00587F85">
        <w:rPr>
          <w:rFonts w:ascii="Times New Roman" w:hAnsi="Times New Roman"/>
          <w:b/>
          <w:sz w:val="24"/>
          <w:lang w:val="ro-RO"/>
        </w:rPr>
        <w:t>iei publice pentru anii 2016-2020</w:t>
      </w:r>
    </w:p>
    <w:p w:rsidR="00634D29" w:rsidRPr="00587F85" w:rsidRDefault="00634D29" w:rsidP="00044857">
      <w:pPr>
        <w:tabs>
          <w:tab w:val="left" w:pos="709"/>
        </w:tabs>
        <w:jc w:val="center"/>
        <w:rPr>
          <w:rFonts w:ascii="Times New Roman" w:hAnsi="Times New Roman"/>
          <w:b/>
          <w:sz w:val="20"/>
          <w:lang w:val="ro-RO"/>
        </w:rPr>
      </w:pPr>
    </w:p>
    <w:tbl>
      <w:tblPr>
        <w:tblW w:w="5000" w:type="pct"/>
        <w:tblBorders>
          <w:top w:val="single" w:sz="8" w:space="0" w:color="8C7B70"/>
          <w:left w:val="single" w:sz="8" w:space="0" w:color="8C7B70"/>
          <w:bottom w:val="single" w:sz="8" w:space="0" w:color="8C7B70"/>
          <w:right w:val="single" w:sz="8" w:space="0" w:color="8C7B70"/>
          <w:insideH w:val="single" w:sz="8" w:space="0" w:color="8C7B70"/>
          <w:insideV w:val="single" w:sz="8" w:space="0" w:color="8C7B70"/>
        </w:tblBorders>
        <w:shd w:val="clear" w:color="auto" w:fill="FFFFFF"/>
        <w:tblLook w:val="00A0"/>
      </w:tblPr>
      <w:tblGrid>
        <w:gridCol w:w="737"/>
        <w:gridCol w:w="2840"/>
        <w:gridCol w:w="1545"/>
        <w:gridCol w:w="1505"/>
        <w:gridCol w:w="1710"/>
        <w:gridCol w:w="1692"/>
        <w:gridCol w:w="1701"/>
        <w:gridCol w:w="1560"/>
        <w:gridCol w:w="2064"/>
      </w:tblGrid>
      <w:tr w:rsidR="00872BDD" w:rsidRPr="00587F85" w:rsidTr="00872BDD">
        <w:trPr>
          <w:trHeight w:val="182"/>
          <w:tblHeader/>
        </w:trPr>
        <w:tc>
          <w:tcPr>
            <w:tcW w:w="240" w:type="pct"/>
            <w:shd w:val="clear" w:color="auto" w:fill="FFFFFF"/>
            <w:vAlign w:val="center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Nr.</w:t>
            </w:r>
          </w:p>
          <w:p w:rsidR="00413BE9" w:rsidRPr="00587F85" w:rsidRDefault="002F6B9C" w:rsidP="002F6B9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crt.</w:t>
            </w:r>
          </w:p>
        </w:tc>
        <w:tc>
          <w:tcPr>
            <w:tcW w:w="925" w:type="pct"/>
            <w:shd w:val="clear" w:color="auto" w:fill="FFFFFF"/>
            <w:vAlign w:val="center"/>
          </w:tcPr>
          <w:p w:rsidR="003D26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 xml:space="preserve">Obiective generale/ </w:t>
            </w:r>
          </w:p>
          <w:p w:rsidR="003D26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 xml:space="preserve">Obiective specifice/ </w:t>
            </w:r>
          </w:p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Ac</w:t>
            </w:r>
            <w:r w:rsidR="00587F85"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iuni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Autoritatea responsabilă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Parteneri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0901E2" w:rsidRPr="00587F85" w:rsidRDefault="000901E2" w:rsidP="002F6B9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Termen</w:t>
            </w:r>
            <w:r w:rsidR="00482678"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ul</w:t>
            </w:r>
            <w:r w:rsidR="002F6B9C"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-</w:t>
            </w:r>
            <w:r w:rsidR="006F5A25"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limită</w:t>
            </w: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 xml:space="preserve"> de realizare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0901E2" w:rsidRPr="00587F85" w:rsidRDefault="000901E2" w:rsidP="002F6B9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Resurse</w:t>
            </w:r>
            <w:r w:rsidR="008E1D9D"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 xml:space="preserve"> umane necesare </w:t>
            </w:r>
            <w:r w:rsidR="002F6B9C"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(</w:t>
            </w:r>
            <w:r w:rsidR="008E1D9D"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cu aproxima</w:t>
            </w:r>
            <w:r w:rsidR="00587F85"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ţ</w:t>
            </w:r>
            <w:r w:rsidR="008E1D9D"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ie</w:t>
            </w:r>
            <w:r w:rsidR="002F6B9C"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)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Costul estimat, MDL (pentru toată perioada)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Surse de finan</w:t>
            </w:r>
            <w:r w:rsidR="00587F85"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are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0901E2" w:rsidRPr="00587F85" w:rsidRDefault="00B1643C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Indicatori de rezultat</w:t>
            </w:r>
          </w:p>
        </w:tc>
      </w:tr>
    </w:tbl>
    <w:p w:rsidR="00872BDD" w:rsidRPr="00587F85" w:rsidRDefault="00872BDD">
      <w:pPr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8" w:space="0" w:color="8C7B70"/>
          <w:left w:val="single" w:sz="8" w:space="0" w:color="8C7B70"/>
          <w:bottom w:val="single" w:sz="8" w:space="0" w:color="8C7B70"/>
          <w:right w:val="single" w:sz="8" w:space="0" w:color="8C7B70"/>
          <w:insideH w:val="single" w:sz="8" w:space="0" w:color="8C7B70"/>
          <w:insideV w:val="single" w:sz="8" w:space="0" w:color="8C7B70"/>
        </w:tblBorders>
        <w:shd w:val="clear" w:color="auto" w:fill="FFFFFF"/>
        <w:tblLayout w:type="fixed"/>
        <w:tblLook w:val="00A0"/>
      </w:tblPr>
      <w:tblGrid>
        <w:gridCol w:w="675"/>
        <w:gridCol w:w="74"/>
        <w:gridCol w:w="2761"/>
        <w:gridCol w:w="46"/>
        <w:gridCol w:w="1514"/>
        <w:gridCol w:w="52"/>
        <w:gridCol w:w="1505"/>
        <w:gridCol w:w="6"/>
        <w:gridCol w:w="1649"/>
        <w:gridCol w:w="49"/>
        <w:gridCol w:w="1701"/>
        <w:gridCol w:w="1701"/>
        <w:gridCol w:w="1560"/>
        <w:gridCol w:w="2061"/>
      </w:tblGrid>
      <w:tr w:rsidR="00872BDD" w:rsidRPr="00587F85" w:rsidTr="0003103F">
        <w:trPr>
          <w:trHeight w:val="182"/>
          <w:tblHeader/>
        </w:trPr>
        <w:tc>
          <w:tcPr>
            <w:tcW w:w="244" w:type="pct"/>
            <w:gridSpan w:val="2"/>
            <w:tcBorders>
              <w:bottom w:val="single" w:sz="8" w:space="0" w:color="8C7B70"/>
            </w:tcBorders>
            <w:shd w:val="clear" w:color="auto" w:fill="FFFFFF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1</w:t>
            </w:r>
          </w:p>
        </w:tc>
        <w:tc>
          <w:tcPr>
            <w:tcW w:w="913" w:type="pct"/>
            <w:gridSpan w:val="2"/>
            <w:tcBorders>
              <w:bottom w:val="single" w:sz="8" w:space="0" w:color="8C7B70"/>
            </w:tcBorders>
            <w:shd w:val="clear" w:color="auto" w:fill="FFFFFF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2</w:t>
            </w:r>
          </w:p>
        </w:tc>
        <w:tc>
          <w:tcPr>
            <w:tcW w:w="510" w:type="pct"/>
            <w:gridSpan w:val="2"/>
            <w:tcBorders>
              <w:bottom w:val="single" w:sz="8" w:space="0" w:color="8C7B70"/>
            </w:tcBorders>
            <w:shd w:val="clear" w:color="auto" w:fill="FFFFFF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3</w:t>
            </w:r>
          </w:p>
        </w:tc>
        <w:tc>
          <w:tcPr>
            <w:tcW w:w="490" w:type="pct"/>
            <w:tcBorders>
              <w:bottom w:val="single" w:sz="8" w:space="0" w:color="8C7B70"/>
            </w:tcBorders>
            <w:shd w:val="clear" w:color="auto" w:fill="FFFFFF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4</w:t>
            </w:r>
          </w:p>
        </w:tc>
        <w:tc>
          <w:tcPr>
            <w:tcW w:w="555" w:type="pct"/>
            <w:gridSpan w:val="3"/>
            <w:tcBorders>
              <w:bottom w:val="single" w:sz="8" w:space="0" w:color="8C7B70"/>
            </w:tcBorders>
            <w:shd w:val="clear" w:color="auto" w:fill="FFFFFF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5</w:t>
            </w:r>
          </w:p>
        </w:tc>
        <w:tc>
          <w:tcPr>
            <w:tcW w:w="554" w:type="pct"/>
            <w:tcBorders>
              <w:bottom w:val="single" w:sz="8" w:space="0" w:color="8C7B70"/>
            </w:tcBorders>
            <w:shd w:val="clear" w:color="auto" w:fill="FFFFFF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6</w:t>
            </w:r>
          </w:p>
        </w:tc>
        <w:tc>
          <w:tcPr>
            <w:tcW w:w="554" w:type="pct"/>
            <w:tcBorders>
              <w:bottom w:val="single" w:sz="8" w:space="0" w:color="8C7B70"/>
            </w:tcBorders>
            <w:shd w:val="clear" w:color="auto" w:fill="FFFFFF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7</w:t>
            </w:r>
          </w:p>
        </w:tc>
        <w:tc>
          <w:tcPr>
            <w:tcW w:w="508" w:type="pct"/>
            <w:tcBorders>
              <w:bottom w:val="single" w:sz="8" w:space="0" w:color="8C7B70"/>
            </w:tcBorders>
            <w:shd w:val="clear" w:color="auto" w:fill="FFFFFF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8</w:t>
            </w:r>
          </w:p>
        </w:tc>
        <w:tc>
          <w:tcPr>
            <w:tcW w:w="672" w:type="pct"/>
            <w:tcBorders>
              <w:bottom w:val="single" w:sz="8" w:space="0" w:color="8C7B70"/>
            </w:tcBorders>
            <w:shd w:val="clear" w:color="auto" w:fill="FFFFFF"/>
          </w:tcPr>
          <w:p w:rsidR="000901E2" w:rsidRPr="00587F85" w:rsidRDefault="000901E2" w:rsidP="00872BD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szCs w:val="22"/>
                <w:lang w:val="ro-RO"/>
              </w:rPr>
              <w:t>9</w:t>
            </w:r>
          </w:p>
        </w:tc>
      </w:tr>
      <w:tr w:rsidR="000901E2" w:rsidRPr="00587F85" w:rsidTr="0003103F">
        <w:tblPrEx>
          <w:shd w:val="clear" w:color="auto" w:fill="auto"/>
        </w:tblPrEx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0901E2" w:rsidRPr="00587F85" w:rsidRDefault="000901E2" w:rsidP="00872BDD">
            <w:pPr>
              <w:pStyle w:val="ListParagraph"/>
              <w:numPr>
                <w:ilvl w:val="0"/>
                <w:numId w:val="4"/>
              </w:numPr>
              <w:ind w:left="0" w:hanging="276"/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  <w:t>RESPONSABILIZAREA ADMINISTRA</w:t>
            </w:r>
            <w:r w:rsidR="00587F85" w:rsidRPr="00587F85"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  <w:t>IEI PUBLICE</w:t>
            </w:r>
          </w:p>
          <w:p w:rsidR="000901E2" w:rsidRPr="00587F85" w:rsidRDefault="000901E2" w:rsidP="002F6B9C">
            <w:pPr>
              <w:tabs>
                <w:tab w:val="left" w:pos="576"/>
              </w:tabs>
              <w:ind w:hanging="1072"/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  <w:tab/>
            </w: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Obiectiv</w:t>
            </w:r>
            <w:r w:rsidR="00482678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 xml:space="preserve"> general</w:t>
            </w:r>
            <w:r w:rsidR="002F6B9C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Consolidarea responsabilită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</w:t>
            </w:r>
            <w:r w:rsidR="00482678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lor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autorită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ilor administrative, </w:t>
            </w:r>
            <w:r w:rsidR="002F6B9C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ale 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institu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iilor publice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 </w:t>
            </w:r>
            <w:r w:rsidR="002F6B9C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ale 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întreprinderilor de stat</w:t>
            </w:r>
            <w:r w:rsidR="00482678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,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pentru a îmbunătă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 gestionarea acestora</w:t>
            </w:r>
            <w:r w:rsidR="00482678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,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 asigurarea prestării celor mai bune servicii publice, în conformitate cu principiile SIGMA/OECD</w:t>
            </w:r>
          </w:p>
        </w:tc>
      </w:tr>
      <w:tr w:rsidR="000901E2" w:rsidRPr="00587F85" w:rsidTr="0003103F">
        <w:tblPrEx>
          <w:shd w:val="clear" w:color="auto" w:fill="auto"/>
        </w:tblPrEx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0901E2" w:rsidRPr="00587F85" w:rsidRDefault="000901E2" w:rsidP="002F6B9C">
            <w:pPr>
              <w:tabs>
                <w:tab w:val="left" w:pos="709"/>
              </w:tabs>
              <w:rPr>
                <w:rFonts w:ascii="Times New Roman" w:hAnsi="Times New Roman"/>
                <w:i/>
                <w:i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Obiectiv</w:t>
            </w:r>
            <w:r w:rsidR="00482678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 xml:space="preserve"> specific 1</w:t>
            </w:r>
            <w:r w:rsidR="00482678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Ra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ionalizarea structurii administra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iei publice centrale</w:t>
            </w:r>
            <w:r w:rsidR="002F6B9C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,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în baza recomandărilor analizelor func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ionale, conform angajamentelor asumate în demersul de integrare europeană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 priorită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ilor de dezvoltare social-economică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323E0" w:rsidRPr="00587F85" w:rsidRDefault="00B323E0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AC6DB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Optimizarea numărului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ministerelor, altor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administrative centrale subordonate Guvernului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structurilor organiza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ionale din sfera lor de competen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ă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7C159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147E1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Decembrie </w:t>
            </w:r>
            <w:r w:rsidR="00B323E0" w:rsidRPr="00587F85">
              <w:rPr>
                <w:rFonts w:ascii="Times New Roman" w:hAnsi="Times New Roman"/>
                <w:szCs w:val="22"/>
                <w:lang w:val="ro-RO"/>
              </w:rPr>
              <w:t>2016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17766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482678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</w:t>
            </w:r>
            <w:r w:rsidR="00482678" w:rsidRPr="00587F85">
              <w:rPr>
                <w:rFonts w:ascii="Times New Roman" w:hAnsi="Times New Roman"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de stat 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Notă de fundamentare elaborată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323E0" w:rsidRPr="00587F85" w:rsidRDefault="00B323E0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Justi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</w:t>
            </w:r>
          </w:p>
        </w:tc>
        <w:tc>
          <w:tcPr>
            <w:tcW w:w="555" w:type="pct"/>
            <w:gridSpan w:val="3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147E1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Ianuarie </w:t>
            </w:r>
            <w:r w:rsidR="00B323E0" w:rsidRPr="00587F85">
              <w:rPr>
                <w:rFonts w:ascii="Times New Roman" w:hAnsi="Times New Roman"/>
                <w:szCs w:val="22"/>
                <w:lang w:val="ro-RO"/>
              </w:rPr>
              <w:t>201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7</w:t>
            </w:r>
          </w:p>
        </w:tc>
        <w:tc>
          <w:tcPr>
            <w:tcW w:w="554" w:type="pct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17766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482678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EB3D99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Modificări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completări la</w:t>
            </w:r>
            <w:r w:rsidR="00B323E0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Leg</w:t>
            </w:r>
            <w:r w:rsidR="00482678" w:rsidRPr="00587F85">
              <w:rPr>
                <w:rFonts w:ascii="Times New Roman" w:hAnsi="Times New Roman"/>
                <w:szCs w:val="22"/>
                <w:lang w:val="ro-RO"/>
              </w:rPr>
              <w:t>ea</w:t>
            </w:r>
            <w:r w:rsidR="00833941" w:rsidRPr="00587F85">
              <w:rPr>
                <w:rFonts w:ascii="Times New Roman" w:hAnsi="Times New Roman"/>
                <w:szCs w:val="22"/>
                <w:lang w:val="ro-RO"/>
              </w:rPr>
              <w:t xml:space="preserve"> nr.64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>-XII</w:t>
            </w:r>
            <w:r w:rsidR="00833941" w:rsidRPr="00587F85">
              <w:rPr>
                <w:rFonts w:ascii="Times New Roman" w:hAnsi="Times New Roman"/>
                <w:szCs w:val="22"/>
                <w:lang w:val="ro-RO"/>
              </w:rPr>
              <w:t xml:space="preserve"> din 31 mai 1990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B323E0" w:rsidRPr="00587F85">
              <w:rPr>
                <w:rFonts w:ascii="Times New Roman" w:hAnsi="Times New Roman"/>
                <w:szCs w:val="22"/>
                <w:lang w:val="ro-RO"/>
              </w:rPr>
              <w:t>cu privire la Guvern aprobat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="00B323E0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B323E0" w:rsidRPr="00587F85">
              <w:rPr>
                <w:rFonts w:ascii="Times New Roman" w:hAnsi="Times New Roman"/>
                <w:szCs w:val="22"/>
                <w:lang w:val="ro-RO"/>
              </w:rPr>
              <w:t>i transmis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="00B323E0" w:rsidRPr="00587F85">
              <w:rPr>
                <w:rFonts w:ascii="Times New Roman" w:hAnsi="Times New Roman"/>
                <w:szCs w:val="22"/>
                <w:lang w:val="ro-RO"/>
              </w:rPr>
              <w:t xml:space="preserve"> Parlamentului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323E0" w:rsidRPr="00587F85" w:rsidRDefault="00B323E0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AC6DB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490" w:type="pct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AC6DBF" w:rsidRPr="00587F85" w:rsidRDefault="00AC6DB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Cancelaria de Stat; </w:t>
            </w:r>
          </w:p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  <w:r w:rsidR="007861F3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B323E0" w:rsidRPr="00587F85" w:rsidRDefault="0048267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B323E0" w:rsidRPr="00587F85">
              <w:rPr>
                <w:rFonts w:ascii="Times New Roman" w:hAnsi="Times New Roman"/>
                <w:szCs w:val="22"/>
                <w:lang w:val="ro-RO"/>
              </w:rPr>
              <w:t>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B323E0" w:rsidRPr="00587F85">
              <w:rPr>
                <w:rFonts w:ascii="Times New Roman" w:hAnsi="Times New Roman"/>
                <w:szCs w:val="22"/>
                <w:lang w:val="ro-RO"/>
              </w:rPr>
              <w:t xml:space="preserve">ile </w:t>
            </w:r>
            <w:r w:rsidR="006E4558" w:rsidRPr="00587F85">
              <w:rPr>
                <w:rFonts w:ascii="Times New Roman" w:hAnsi="Times New Roman"/>
                <w:szCs w:val="22"/>
                <w:lang w:val="ro-RO"/>
              </w:rPr>
              <w:t>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6E4558" w:rsidRPr="00587F85">
              <w:rPr>
                <w:rFonts w:ascii="Times New Roman" w:hAnsi="Times New Roman"/>
                <w:szCs w:val="22"/>
                <w:lang w:val="ro-RO"/>
              </w:rPr>
              <w:t>iei publice</w:t>
            </w:r>
            <w:r w:rsidR="00B323E0" w:rsidRPr="00587F85">
              <w:rPr>
                <w:rFonts w:ascii="Times New Roman" w:hAnsi="Times New Roman"/>
                <w:szCs w:val="22"/>
                <w:lang w:val="ro-RO"/>
              </w:rPr>
              <w:t xml:space="preserve"> centrale</w:t>
            </w:r>
          </w:p>
        </w:tc>
        <w:tc>
          <w:tcPr>
            <w:tcW w:w="555" w:type="pct"/>
            <w:gridSpan w:val="3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AC6DB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În termen de 3 luni de la  adoptarea în Parlament a modificărilor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completărilor la Legea cu privire la Guvern</w:t>
            </w:r>
          </w:p>
        </w:tc>
        <w:tc>
          <w:tcPr>
            <w:tcW w:w="554" w:type="pct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600 om/zile (15*30)</w:t>
            </w:r>
          </w:p>
        </w:tc>
        <w:tc>
          <w:tcPr>
            <w:tcW w:w="554" w:type="pct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482678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800 mii lei</w:t>
            </w:r>
          </w:p>
        </w:tc>
        <w:tc>
          <w:tcPr>
            <w:tcW w:w="508" w:type="pct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323E0" w:rsidRPr="00587F85" w:rsidRDefault="00B323E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Cadru normativ secundar de reglementare a activită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din subordinea Guvernului aprobat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16F3A" w:rsidRPr="00587F85" w:rsidRDefault="00616F3A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16F3A" w:rsidRPr="00587F85" w:rsidRDefault="00616F3A" w:rsidP="00A2453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Elaborarea unei metodologii de 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(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auto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 xml:space="preserve">)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evaluare a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ilor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iilor publice (în baza „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Principiilor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lastRenderedPageBreak/>
              <w:t>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publice”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7932E7" w:rsidRPr="00587F85">
              <w:rPr>
                <w:rFonts w:ascii="Times New Roman" w:hAnsi="Times New Roman"/>
                <w:szCs w:val="22"/>
                <w:lang w:val="ro-RO"/>
              </w:rPr>
              <w:t>i recomandăril</w:t>
            </w:r>
            <w:r w:rsidR="00482678" w:rsidRPr="00587F85">
              <w:rPr>
                <w:rFonts w:ascii="Times New Roman" w:hAnsi="Times New Roman"/>
                <w:szCs w:val="22"/>
                <w:lang w:val="ro-RO"/>
              </w:rPr>
              <w:t>or</w:t>
            </w:r>
            <w:r w:rsidR="007932E7" w:rsidRPr="00587F85">
              <w:rPr>
                <w:rFonts w:ascii="Times New Roman" w:hAnsi="Times New Roman"/>
                <w:szCs w:val="22"/>
                <w:lang w:val="ro-RO"/>
              </w:rPr>
              <w:t xml:space="preserve"> în urma evaluării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7932E7" w:rsidRPr="00587F85">
              <w:rPr>
                <w:rFonts w:ascii="Times New Roman" w:hAnsi="Times New Roman"/>
                <w:szCs w:val="22"/>
                <w:lang w:val="ro-RO"/>
              </w:rPr>
              <w:t>iei publice efectuat</w:t>
            </w:r>
            <w:r w:rsidR="00A2453C"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="007932E7" w:rsidRPr="00587F85">
              <w:rPr>
                <w:rFonts w:ascii="Times New Roman" w:hAnsi="Times New Roman"/>
                <w:szCs w:val="22"/>
                <w:lang w:val="ro-RO"/>
              </w:rPr>
              <w:t xml:space="preserve"> de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SIGMA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i „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Cadrului Comun de Evaluare” al Institutului European pentru Administrare Publică) 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16F3A" w:rsidRPr="00587F85" w:rsidRDefault="007C159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lastRenderedPageBreak/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16F3A" w:rsidRPr="00587F85" w:rsidRDefault="00616F3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16F3A" w:rsidRPr="00587F85" w:rsidRDefault="00616F3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Iulie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16F3A" w:rsidRPr="00587F85" w:rsidRDefault="00616F3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420 om/zile</w:t>
            </w:r>
          </w:p>
          <w:p w:rsidR="00616F3A" w:rsidRPr="00587F85" w:rsidRDefault="00616F3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(3*140) + 20 om/zile </w:t>
            </w:r>
            <w:r w:rsidR="00670C41" w:rsidRPr="00587F85">
              <w:rPr>
                <w:rFonts w:ascii="Times New Roman" w:hAnsi="Times New Roman"/>
                <w:szCs w:val="22"/>
                <w:lang w:val="ro-RO"/>
              </w:rPr>
              <w:t>interna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670C41" w:rsidRPr="00587F85">
              <w:rPr>
                <w:rFonts w:ascii="Times New Roman" w:hAnsi="Times New Roman"/>
                <w:szCs w:val="22"/>
                <w:lang w:val="ro-RO"/>
              </w:rPr>
              <w:t xml:space="preserve">ional </w:t>
            </w:r>
            <w:r w:rsidR="00670C41" w:rsidRPr="00587F85">
              <w:rPr>
                <w:rFonts w:ascii="Times New Roman" w:hAnsi="Times New Roman"/>
                <w:szCs w:val="22"/>
                <w:lang w:val="ro-RO"/>
              </w:rPr>
              <w:lastRenderedPageBreak/>
              <w:t>(1*20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16F3A" w:rsidRPr="00587F85" w:rsidRDefault="00616F3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lastRenderedPageBreak/>
              <w:t>1</w:t>
            </w:r>
            <w:r w:rsidR="00482678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656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16F3A" w:rsidRPr="00587F85" w:rsidRDefault="00616F3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16F3A" w:rsidRPr="00587F85" w:rsidRDefault="00616F3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Proiectul metodologiei elaborat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definitivat în urma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lastRenderedPageBreak/>
              <w:t xml:space="preserve">pilotării 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E97D22" w:rsidRPr="00587F85" w:rsidRDefault="00E97D22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7C159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420 om/zile (3*140)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176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pStyle w:val="ListParagraph"/>
              <w:tabs>
                <w:tab w:val="left" w:pos="295"/>
              </w:tabs>
              <w:ind w:left="0"/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Personal instruit în cadrul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ilor pentru pilotarea metodologiei de autoevaluare 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E97D22" w:rsidRPr="00587F85" w:rsidRDefault="00E97D22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7C159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Februarie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17766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pStyle w:val="ListParagraph"/>
              <w:tabs>
                <w:tab w:val="left" w:pos="295"/>
              </w:tabs>
              <w:ind w:left="0"/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Completări la Legea nr.98 din 4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 xml:space="preserve"> mai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2012 privind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ia publică centrală de specialitate aprobate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transmise Parlamentului;</w:t>
            </w:r>
          </w:p>
          <w:p w:rsidR="00E97D22" w:rsidRPr="00587F85" w:rsidRDefault="00413BE9" w:rsidP="00872BDD">
            <w:pPr>
              <w:pStyle w:val="ListParagraph"/>
              <w:tabs>
                <w:tab w:val="left" w:pos="295"/>
              </w:tabs>
              <w:ind w:left="0"/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</w:t>
            </w:r>
            <w:r w:rsidR="00E97D22" w:rsidRPr="00587F85">
              <w:rPr>
                <w:rFonts w:ascii="Times New Roman" w:hAnsi="Times New Roman"/>
                <w:szCs w:val="22"/>
                <w:lang w:val="ro-RO"/>
              </w:rPr>
              <w:t xml:space="preserve">etodologie aprobată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E97D22" w:rsidRPr="00587F85">
              <w:rPr>
                <w:rFonts w:ascii="Times New Roman" w:hAnsi="Times New Roman"/>
                <w:szCs w:val="22"/>
                <w:lang w:val="ro-RO"/>
              </w:rPr>
              <w:t>i pusă în aplicare;</w:t>
            </w:r>
          </w:p>
          <w:p w:rsidR="00E97D22" w:rsidRPr="00587F85" w:rsidRDefault="00413BE9" w:rsidP="002F6B9C">
            <w:pPr>
              <w:pStyle w:val="ListParagraph"/>
              <w:tabs>
                <w:tab w:val="left" w:pos="295"/>
              </w:tabs>
              <w:ind w:left="0"/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</w:t>
            </w:r>
            <w:r w:rsidR="00E97D22" w:rsidRPr="00587F85">
              <w:rPr>
                <w:rFonts w:ascii="Times New Roman" w:hAnsi="Times New Roman"/>
                <w:szCs w:val="22"/>
                <w:lang w:val="ro-RO"/>
              </w:rPr>
              <w:t>od de instruire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E97D22" w:rsidRPr="00587F85">
              <w:rPr>
                <w:rFonts w:ascii="Times New Roman" w:hAnsi="Times New Roman"/>
                <w:szCs w:val="22"/>
                <w:lang w:val="ro-RO"/>
              </w:rPr>
              <w:t>ionalizat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E97D22" w:rsidRPr="00587F85" w:rsidRDefault="00E97D22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Stabilirea unui mecanism</w:t>
            </w:r>
            <w:r w:rsidR="00DD0550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pentru evaluarea necesită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ilor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costurilor</w:t>
            </w:r>
            <w:r w:rsidR="003A268C" w:rsidRPr="00587F85">
              <w:rPr>
                <w:rFonts w:ascii="Times New Roman" w:hAnsi="Times New Roman"/>
                <w:szCs w:val="22"/>
                <w:lang w:val="ro-RO"/>
              </w:rPr>
              <w:t xml:space="preserve"> care ar argumenta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constituir</w:t>
            </w:r>
            <w:r w:rsidR="003A268C" w:rsidRPr="00587F85">
              <w:rPr>
                <w:rFonts w:ascii="Times New Roman" w:hAnsi="Times New Roman"/>
                <w:szCs w:val="22"/>
                <w:lang w:val="ro-RO"/>
              </w:rPr>
              <w:t>ea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reorganizarea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ilor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iilor publice 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BB317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Februarie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420 om/zile</w:t>
            </w:r>
          </w:p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(3*140) + 20 om/zile </w:t>
            </w:r>
            <w:r w:rsidR="00B25D10" w:rsidRPr="00587F85">
              <w:rPr>
                <w:rFonts w:ascii="Times New Roman" w:hAnsi="Times New Roman"/>
                <w:szCs w:val="22"/>
                <w:lang w:val="ro-RO"/>
              </w:rPr>
              <w:t>consultan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B25D10" w:rsidRPr="00587F85">
              <w:rPr>
                <w:rFonts w:ascii="Times New Roman" w:hAnsi="Times New Roman"/>
                <w:szCs w:val="22"/>
                <w:lang w:val="ro-RO"/>
              </w:rPr>
              <w:t>ă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interna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</w:t>
            </w:r>
            <w:r w:rsidR="00B25D10" w:rsidRPr="00587F85">
              <w:rPr>
                <w:rFonts w:ascii="Times New Roman" w:hAnsi="Times New Roman"/>
                <w:szCs w:val="22"/>
                <w:lang w:val="ro-RO"/>
              </w:rPr>
              <w:t>ă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656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E97D22" w:rsidRPr="00587F85" w:rsidRDefault="00E97D2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Completări la Legea nr.98 din 4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 xml:space="preserve"> mai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2012 privind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ia publică cen</w:t>
            </w:r>
            <w:r w:rsidR="00C72770" w:rsidRPr="00587F85">
              <w:rPr>
                <w:rFonts w:ascii="Times New Roman" w:hAnsi="Times New Roman"/>
                <w:szCs w:val="22"/>
                <w:lang w:val="ro-RO"/>
              </w:rPr>
              <w:t xml:space="preserve">trală de specialitate aprobate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transmise Parlamentului;</w:t>
            </w:r>
          </w:p>
          <w:p w:rsidR="00E97D22" w:rsidRPr="00587F85" w:rsidRDefault="00413BE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</w:t>
            </w:r>
            <w:r w:rsidR="00F5566E" w:rsidRPr="00587F85">
              <w:rPr>
                <w:rFonts w:ascii="Times New Roman" w:hAnsi="Times New Roman"/>
                <w:szCs w:val="22"/>
                <w:lang w:val="ro-RO"/>
              </w:rPr>
              <w:t>adru normativ de punere în aplicare a legii aprobat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C56BBE" w:rsidRPr="00587F85" w:rsidRDefault="00C56BBE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C56BBE" w:rsidRPr="00587F85" w:rsidRDefault="00C56BB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Asigurarea implementării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monitorizării recomandărilor din rapoartele de audit ale Cur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de Conturi 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C56BBE" w:rsidRPr="00587F85" w:rsidRDefault="00C56BB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C56BBE" w:rsidRPr="00587F85" w:rsidRDefault="007861F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elor;</w:t>
            </w:r>
          </w:p>
          <w:p w:rsidR="00056FE9" w:rsidRPr="00587F85" w:rsidRDefault="00C56BB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Curtea de Conturi</w:t>
            </w:r>
            <w:r w:rsidR="00056FE9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056FE9" w:rsidRPr="00587F85" w:rsidRDefault="00413BE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056FE9" w:rsidRPr="00587F85">
              <w:rPr>
                <w:rFonts w:ascii="Times New Roman" w:hAnsi="Times New Roman"/>
                <w:szCs w:val="22"/>
                <w:lang w:val="ro-RO"/>
              </w:rPr>
              <w:t>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056FE9" w:rsidRPr="00587F85">
              <w:rPr>
                <w:rFonts w:ascii="Times New Roman" w:hAnsi="Times New Roman"/>
                <w:szCs w:val="22"/>
                <w:lang w:val="ro-RO"/>
              </w:rPr>
              <w:t>ile auditate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C56BBE" w:rsidRPr="00587F85" w:rsidRDefault="00C56BB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C56BBE" w:rsidRPr="00587F85" w:rsidRDefault="00C56BB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C56BBE" w:rsidRPr="00587F85" w:rsidRDefault="0017766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C56BBE" w:rsidRPr="00587F85" w:rsidRDefault="00C56BB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C56BBE" w:rsidRPr="00587F85" w:rsidRDefault="00C56BBE" w:rsidP="00872BDD">
            <w:pPr>
              <w:tabs>
                <w:tab w:val="left" w:pos="295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Proces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ionalizat la nivelul Guvernului (Corpul de control al Prim-ministrului sau subdiviziune în cadrul Cancelariei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lastRenderedPageBreak/>
              <w:t>de Stat)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DC6EDA" w:rsidRPr="00587F85" w:rsidRDefault="00DC6EDA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DC6EDA" w:rsidRPr="00587F85" w:rsidRDefault="00DC6ED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DC6EDA" w:rsidRPr="00587F85" w:rsidRDefault="00DC6ED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DC6EDA" w:rsidRPr="00587F85" w:rsidRDefault="00DC6ED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  <w:r w:rsidR="001B32C5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1B32C5" w:rsidRPr="00587F85" w:rsidRDefault="001B32C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Curtea de Conturi</w:t>
            </w:r>
            <w:r w:rsidR="00056FE9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056FE9" w:rsidRPr="00587F85" w:rsidRDefault="00413BE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056FE9" w:rsidRPr="00587F85">
              <w:rPr>
                <w:rFonts w:ascii="Times New Roman" w:hAnsi="Times New Roman"/>
                <w:szCs w:val="22"/>
                <w:lang w:val="ro-RO"/>
              </w:rPr>
              <w:t>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056FE9" w:rsidRPr="00587F85">
              <w:rPr>
                <w:rFonts w:ascii="Times New Roman" w:hAnsi="Times New Roman"/>
                <w:szCs w:val="22"/>
                <w:lang w:val="ro-RO"/>
              </w:rPr>
              <w:t>ile auditate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DC6EDA" w:rsidRPr="00587F85" w:rsidRDefault="00DC6ED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DC6EDA" w:rsidRPr="00587F85" w:rsidRDefault="00DC6ED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40 om/zile</w:t>
            </w:r>
          </w:p>
          <w:p w:rsidR="00DC6EDA" w:rsidRPr="00587F85" w:rsidRDefault="00DC6ED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(2*20)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DC6EDA" w:rsidRPr="00587F85" w:rsidRDefault="00DC6ED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DC6EDA" w:rsidRPr="00587F85" w:rsidRDefault="00DC6ED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DC6EDA" w:rsidRPr="00587F85" w:rsidRDefault="00DC6EDA" w:rsidP="00872BDD">
            <w:pPr>
              <w:tabs>
                <w:tab w:val="left" w:pos="295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Set de instrumente de monitorizare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evaluare elaborat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pus în aplicare</w:t>
            </w:r>
          </w:p>
        </w:tc>
      </w:tr>
      <w:tr w:rsidR="00DC6EDA" w:rsidRPr="00587F85" w:rsidTr="0003103F">
        <w:tblPrEx>
          <w:shd w:val="clear" w:color="auto" w:fill="auto"/>
        </w:tblPrEx>
        <w:trPr>
          <w:trHeight w:val="165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DC6EDA" w:rsidRPr="00587F85" w:rsidRDefault="00DC6EDA" w:rsidP="00872BDD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</w:t>
            </w:r>
            <w:r w:rsidR="003225C6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 xml:space="preserve"> specific 2</w:t>
            </w:r>
            <w:r w:rsidR="00413BE9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Crearea unui sistem de atribuire/transfer al competen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elor între administra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ia publică centrală 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 administra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ia publică locală de ambele niveluri, caracterizat prin func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ionalitate, claritate, stabilitate, corelare cu resursele disponibile 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 cu capacită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ile administrative ale unită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ilor administrativ-teritoriale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70B96" w:rsidRPr="00587F85" w:rsidRDefault="00670B96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70B96" w:rsidRPr="00587F85" w:rsidRDefault="00670B96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Repartizarea optimă a competen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elor între </w:t>
            </w:r>
            <w:r w:rsidR="005E448E"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5E448E"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5E448E" w:rsidRPr="00587F85">
              <w:rPr>
                <w:rFonts w:ascii="Times New Roman" w:hAnsi="Times New Roman"/>
                <w:szCs w:val="22"/>
                <w:lang w:val="ro-RO"/>
              </w:rPr>
              <w:t xml:space="preserve">iei publice centrale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5E448E" w:rsidRPr="00587F85">
              <w:rPr>
                <w:rFonts w:ascii="Times New Roman" w:hAnsi="Times New Roman"/>
                <w:szCs w:val="22"/>
                <w:lang w:val="ro-RO"/>
              </w:rPr>
              <w:t>i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5E448E" w:rsidRPr="00587F85">
              <w:rPr>
                <w:rFonts w:ascii="Times New Roman" w:hAnsi="Times New Roman"/>
                <w:szCs w:val="22"/>
                <w:lang w:val="ro-RO"/>
              </w:rPr>
              <w:t>ile publice locale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70B96" w:rsidRPr="00587F85" w:rsidRDefault="00670B96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70B96" w:rsidRPr="00587F85" w:rsidRDefault="00670B96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Ministerul Dezvoltării Regionale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Construc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iilor; Ministerul Afacerilor Interne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70B96" w:rsidRPr="00587F85" w:rsidRDefault="00670B96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Noiembrie 201</w:t>
            </w:r>
            <w:r w:rsidR="00BC038C" w:rsidRPr="00587F85">
              <w:rPr>
                <w:rFonts w:ascii="Times New Roman" w:hAnsi="Times New Roman"/>
                <w:szCs w:val="22"/>
                <w:lang w:val="ro-RO"/>
              </w:rPr>
              <w:t>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70B96" w:rsidRPr="00587F85" w:rsidRDefault="00670B96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70B96" w:rsidRPr="00587F85" w:rsidRDefault="0017766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70B96" w:rsidRPr="00587F85" w:rsidRDefault="00670B96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70B96" w:rsidRPr="00587F85" w:rsidRDefault="00670B96" w:rsidP="00872BDD">
            <w:pPr>
              <w:tabs>
                <w:tab w:val="left" w:pos="295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Proiect de lege privind transmiterea către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ia publică locală a competen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elor privind constatarea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sanc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ionarea unor fapte ilegale ce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in de organizarea vie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la nivel comunitar aprobat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transmis Parlamentului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B3173" w:rsidRPr="00587F85" w:rsidRDefault="00BB3173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B3173" w:rsidRPr="00587F85" w:rsidRDefault="00BB317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B3173" w:rsidRPr="00587F85" w:rsidRDefault="00BB317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B3173" w:rsidRPr="00587F85" w:rsidRDefault="00BB317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elor; Ministerul Dezvoltării Regionale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Construc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iilor; 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ile 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administraţiei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publice locale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924A52" w:rsidRPr="00587F85" w:rsidRDefault="00924A5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asociaţiile reprezentative ale autorităţilor publice locale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lastRenderedPageBreak/>
              <w:t>(CALM)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B3173" w:rsidRPr="00587F85" w:rsidRDefault="00BB317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lastRenderedPageBreak/>
              <w:t>Noiembrie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B3173" w:rsidRPr="00587F85" w:rsidRDefault="00BB317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80 om/zile</w:t>
            </w:r>
          </w:p>
          <w:p w:rsidR="00BB3173" w:rsidRPr="00587F85" w:rsidRDefault="00BB317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B3173" w:rsidRPr="00587F85" w:rsidRDefault="00BB317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240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B3173" w:rsidRPr="00587F85" w:rsidRDefault="00BB317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B3173" w:rsidRPr="00587F85" w:rsidRDefault="00BB3173" w:rsidP="00872BDD">
            <w:pPr>
              <w:tabs>
                <w:tab w:val="left" w:pos="295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Propuneri privind transmiterea sau delegarea competen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elor, resurselor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responsabilită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către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publice locale, în baza estimărilor capacită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ilor acestora, elaborate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prezentate Consiliului 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ional pentru reforma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lastRenderedPageBreak/>
              <w:t>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7E1A9D" w:rsidRPr="00587F85" w:rsidRDefault="007E1A9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7E1A9D" w:rsidRPr="00587F85" w:rsidRDefault="000A20E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Elaborarea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implementarea politicilor</w:t>
            </w:r>
            <w:r w:rsidR="00607D38" w:rsidRPr="00587F85">
              <w:rPr>
                <w:rFonts w:ascii="Times New Roman" w:hAnsi="Times New Roman"/>
                <w:szCs w:val="22"/>
                <w:lang w:val="ro-RO"/>
              </w:rPr>
              <w:t xml:space="preserve"> publice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sectoriale în </w:t>
            </w:r>
            <w:r w:rsidR="00F5566E" w:rsidRPr="00587F85">
              <w:rPr>
                <w:rFonts w:ascii="Times New Roman" w:hAnsi="Times New Roman"/>
                <w:szCs w:val="22"/>
                <w:lang w:val="ro-RO"/>
              </w:rPr>
              <w:t>domeniile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pasibile descentralizării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7E1A9D" w:rsidRPr="00587F85" w:rsidRDefault="007E1A9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7E1A9D" w:rsidRPr="00587F85" w:rsidRDefault="007E1A9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7E1A9D" w:rsidRPr="00587F85" w:rsidRDefault="00064A9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Noiembrie</w:t>
            </w:r>
            <w:r w:rsidR="007E1A9D" w:rsidRPr="00587F85">
              <w:rPr>
                <w:rFonts w:ascii="Times New Roman" w:hAnsi="Times New Roman"/>
                <w:szCs w:val="22"/>
                <w:lang w:val="ro-RO"/>
              </w:rPr>
              <w:t xml:space="preserve"> 201</w:t>
            </w:r>
            <w:r w:rsidR="00F158C0" w:rsidRPr="00587F85">
              <w:rPr>
                <w:rFonts w:ascii="Times New Roman" w:hAnsi="Times New Roman"/>
                <w:szCs w:val="22"/>
                <w:lang w:val="ro-RO"/>
              </w:rPr>
              <w:t>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7E1A9D" w:rsidRPr="00587F85" w:rsidRDefault="007E1A9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7E1A9D" w:rsidRPr="00587F85" w:rsidRDefault="0017766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7E1A9D" w:rsidRPr="00587F85" w:rsidRDefault="007E1A9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7E1A9D" w:rsidRPr="00587F85" w:rsidRDefault="007E1A9D" w:rsidP="00872BDD">
            <w:pPr>
              <w:tabs>
                <w:tab w:val="left" w:pos="295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Planuri sectoriale în domeniile pasibile descentralizării revizuite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i/sau elaborate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932428" w:rsidRPr="00587F85" w:rsidRDefault="00932428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24A52" w:rsidRPr="00587F85" w:rsidRDefault="00932428" w:rsidP="00924A5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publice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centrale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932428" w:rsidRPr="00587F85" w:rsidRDefault="00924A52" w:rsidP="00924A5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autorităţile administraţiei publice locale;</w:t>
            </w:r>
            <w:r w:rsidR="00932428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asociaţiile reprezentative ale autorităţilor publice locale (CALM)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064A9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Noiembrie</w:t>
            </w:r>
            <w:r w:rsidR="00932428" w:rsidRPr="00587F85">
              <w:rPr>
                <w:rFonts w:ascii="Times New Roman" w:hAnsi="Times New Roman"/>
                <w:szCs w:val="22"/>
                <w:lang w:val="ro-RO"/>
              </w:rPr>
              <w:t xml:space="preserve">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80 om/zile</w:t>
            </w:r>
          </w:p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240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932428" w:rsidRPr="00587F85" w:rsidRDefault="00932428" w:rsidP="00872BDD">
            <w:pPr>
              <w:tabs>
                <w:tab w:val="left" w:pos="295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Modificări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completări 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 xml:space="preserve">ale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cadrului normativ privind descentralizarea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consolidarea autonomiei decizionale, organiza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ionale</w:t>
            </w:r>
            <w:r w:rsidR="00B56B03" w:rsidRPr="00587F85">
              <w:rPr>
                <w:rFonts w:ascii="Times New Roman" w:hAnsi="Times New Roman"/>
                <w:szCs w:val="22"/>
                <w:lang w:val="ro-RO"/>
              </w:rPr>
              <w:t>, pentru prestarea serviciilor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financiare a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locale (institu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ional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administrativ)</w:t>
            </w:r>
            <w:r w:rsidR="00B56B03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aprobate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932428" w:rsidRPr="00587F85" w:rsidRDefault="00932428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Justi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iei;</w:t>
            </w:r>
          </w:p>
          <w:p w:rsidR="00932428" w:rsidRPr="00587F85" w:rsidRDefault="00413BE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932428" w:rsidRPr="00587F85">
              <w:rPr>
                <w:rFonts w:ascii="Times New Roman" w:hAnsi="Times New Roman"/>
                <w:szCs w:val="22"/>
                <w:lang w:val="ro-RO"/>
              </w:rPr>
              <w:t>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932428" w:rsidRPr="00587F85">
              <w:rPr>
                <w:rFonts w:ascii="Times New Roman" w:hAnsi="Times New Roman"/>
                <w:szCs w:val="22"/>
                <w:lang w:val="ro-RO"/>
              </w:rPr>
              <w:t xml:space="preserve">ile 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administraţiei </w:t>
            </w:r>
            <w:r w:rsidR="00932428" w:rsidRPr="00587F85">
              <w:rPr>
                <w:rFonts w:ascii="Times New Roman" w:hAnsi="Times New Roman"/>
                <w:szCs w:val="22"/>
                <w:lang w:val="ro-RO"/>
              </w:rPr>
              <w:t>publice locale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924A52" w:rsidRPr="00587F85" w:rsidRDefault="00924A5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asociaţiile reprezentative ale autorităţilor publice locale (CALM)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Noiembrie</w:t>
            </w:r>
            <w:r w:rsidR="00C50338" w:rsidRPr="00587F85">
              <w:rPr>
                <w:rFonts w:ascii="Times New Roman" w:hAnsi="Times New Roman"/>
                <w:szCs w:val="22"/>
                <w:lang w:val="ro-RO"/>
              </w:rPr>
              <w:t xml:space="preserve">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8B056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40</w:t>
            </w:r>
            <w:r w:rsidR="00932428" w:rsidRPr="00587F85">
              <w:rPr>
                <w:rFonts w:ascii="Times New Roman" w:hAnsi="Times New Roman"/>
                <w:szCs w:val="22"/>
                <w:lang w:val="ro-RO"/>
              </w:rPr>
              <w:t xml:space="preserve"> om/zile</w:t>
            </w:r>
          </w:p>
          <w:p w:rsidR="00932428" w:rsidRPr="00587F85" w:rsidRDefault="008B056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(1</w:t>
            </w:r>
            <w:r w:rsidR="00932428" w:rsidRPr="00587F85">
              <w:rPr>
                <w:rFonts w:ascii="Times New Roman" w:hAnsi="Times New Roman"/>
                <w:szCs w:val="22"/>
                <w:lang w:val="ro-RO"/>
              </w:rPr>
              <w:t>*40)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8B056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</w:t>
            </w:r>
            <w:r w:rsidR="00932428" w:rsidRPr="00587F85">
              <w:rPr>
                <w:rFonts w:ascii="Times New Roman" w:hAnsi="Times New Roman"/>
                <w:szCs w:val="22"/>
                <w:lang w:val="ro-RO"/>
              </w:rPr>
              <w:t xml:space="preserve">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932428" w:rsidRPr="00587F85" w:rsidRDefault="0093242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Modificări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completări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le cadrului normativ conform principiilor constitu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ionale privind descentralizarea serviciilor publice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autonomia locală, precum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prevederilor Cartei Europene a Autonomiei Locale aprobate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0E7420" w:rsidRPr="00587F85" w:rsidRDefault="000E7420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0E7420" w:rsidRPr="00587F85" w:rsidRDefault="000E742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Consolidarea capacită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publice centrale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locale în domeniul descentralizării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dezvoltării locale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regionale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E7420" w:rsidRPr="00587F85" w:rsidRDefault="000E742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E7420" w:rsidRPr="00587F85" w:rsidRDefault="000E742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Ministerul Dezvoltării Regionale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Construc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-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lor; 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elor;</w:t>
            </w:r>
          </w:p>
          <w:p w:rsidR="000E7420" w:rsidRPr="00587F85" w:rsidRDefault="000E742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Academia de Administrare Publică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E7420" w:rsidRPr="00587F85" w:rsidRDefault="000E742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E7420" w:rsidRPr="00587F85" w:rsidRDefault="000E742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420 om/zile (3*140)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E7420" w:rsidRPr="00587F85" w:rsidRDefault="000E742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176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E7420" w:rsidRPr="00587F85" w:rsidRDefault="000E742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0E7420" w:rsidRPr="00587F85" w:rsidRDefault="000E7420" w:rsidP="00872BDD">
            <w:pPr>
              <w:tabs>
                <w:tab w:val="left" w:pos="295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Programe de instruire pentru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publice responsabile de domeniul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publice locale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de colaborare intersectorială pe segmentul dezvoltare locală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regională elaborate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pilotate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3179A3" w:rsidRPr="00587F85" w:rsidRDefault="003179A3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Cancelaria de Stat 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Muncii, Protec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Sociale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Familiei; Academia de Administrare Publică; </w:t>
            </w:r>
          </w:p>
          <w:p w:rsidR="003179A3" w:rsidRPr="00587F85" w:rsidRDefault="00367B1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3179A3" w:rsidRPr="00587F85">
              <w:rPr>
                <w:rFonts w:ascii="Times New Roman" w:hAnsi="Times New Roman"/>
                <w:szCs w:val="22"/>
                <w:lang w:val="ro-RO"/>
              </w:rPr>
              <w:t>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3179A3" w:rsidRPr="00587F85">
              <w:rPr>
                <w:rFonts w:ascii="Times New Roman" w:hAnsi="Times New Roman"/>
                <w:szCs w:val="22"/>
                <w:lang w:val="ro-RO"/>
              </w:rPr>
              <w:t xml:space="preserve">ile 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administraţiei </w:t>
            </w:r>
            <w:r w:rsidR="003179A3" w:rsidRPr="00587F85">
              <w:rPr>
                <w:rFonts w:ascii="Times New Roman" w:hAnsi="Times New Roman"/>
                <w:szCs w:val="22"/>
                <w:lang w:val="ro-RO"/>
              </w:rPr>
              <w:t>publice locale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924A52" w:rsidRPr="00587F85" w:rsidRDefault="00924A5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asociaţiile reprezentative ale autorităţilor publice locale (CALM)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AB129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</w:t>
            </w:r>
            <w:r w:rsidR="0078054C" w:rsidRPr="00587F85">
              <w:rPr>
                <w:rFonts w:ascii="Times New Roman" w:hAnsi="Times New Roman"/>
                <w:szCs w:val="22"/>
                <w:lang w:val="ro-RO"/>
              </w:rPr>
              <w:t xml:space="preserve">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17766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</w:t>
            </w:r>
            <w:r w:rsidR="00A2453C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le 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administraţiei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publice centrale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locale instruite în ceea ce prive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te aplicarea principiilor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criteriilor specifice unei descentralizări eficiente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eficace, sensibile la dimensiunea de gen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3179A3" w:rsidRPr="00587F85" w:rsidRDefault="003179A3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924A52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ile 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administraţiei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publice centrale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3179A3" w:rsidRPr="00587F85" w:rsidRDefault="00924A52" w:rsidP="00924A5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autorităţile administraţiei publice </w:t>
            </w:r>
            <w:r w:rsidR="003179A3" w:rsidRPr="00587F85">
              <w:rPr>
                <w:rFonts w:ascii="Times New Roman" w:hAnsi="Times New Roman"/>
                <w:szCs w:val="22"/>
                <w:lang w:val="ro-RO"/>
              </w:rPr>
              <w:t>locale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924A52" w:rsidRPr="00587F85" w:rsidRDefault="00924A52" w:rsidP="00924A5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asociaţiile reprezentative ale autorităţilor publice locale (CALM)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Martie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17766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3179A3" w:rsidRPr="00587F85" w:rsidRDefault="003179A3" w:rsidP="00872BDD">
            <w:pPr>
              <w:tabs>
                <w:tab w:val="left" w:pos="295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Modificări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le cadrului normativ pentru utilizarea platformei Comisiei paritare </w:t>
            </w:r>
            <w:r w:rsidR="00C25181" w:rsidRPr="00587F85">
              <w:rPr>
                <w:rFonts w:ascii="Times New Roman" w:hAnsi="Times New Roman"/>
                <w:szCs w:val="22"/>
                <w:lang w:val="ro-RO"/>
              </w:rPr>
              <w:t xml:space="preserve">pentru descentralizare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ca instrument permanent de dialog Guvern-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autorităţi publice locale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aprobate;</w:t>
            </w:r>
          </w:p>
          <w:p w:rsidR="003179A3" w:rsidRPr="00587F85" w:rsidRDefault="00367B1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g</w:t>
            </w:r>
            <w:r w:rsidR="003179A3" w:rsidRPr="00587F85">
              <w:rPr>
                <w:rFonts w:ascii="Times New Roman" w:hAnsi="Times New Roman"/>
                <w:szCs w:val="22"/>
                <w:lang w:val="ro-RO"/>
              </w:rPr>
              <w:t>rup de lucru permanent cu privire la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3179A3" w:rsidRPr="00587F85">
              <w:rPr>
                <w:rFonts w:ascii="Times New Roman" w:hAnsi="Times New Roman"/>
                <w:szCs w:val="22"/>
                <w:lang w:val="ro-RO"/>
              </w:rPr>
              <w:t>ele locale creat</w:t>
            </w:r>
          </w:p>
        </w:tc>
      </w:tr>
      <w:tr w:rsidR="003179A3" w:rsidRPr="00587F85" w:rsidTr="0003103F">
        <w:tblPrEx>
          <w:shd w:val="clear" w:color="auto" w:fill="auto"/>
        </w:tblPrEx>
        <w:trPr>
          <w:trHeight w:val="198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3179A3" w:rsidRPr="00587F85" w:rsidRDefault="003179A3" w:rsidP="00872BDD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</w:t>
            </w:r>
            <w:r w:rsidR="003225C6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 xml:space="preserve"> specific 3</w:t>
            </w:r>
            <w:r w:rsidR="00367B1F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Consolidarea capacită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ilor administrative prin reducerea fragmentării structurii administrativ-teritoriale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i/sau dezvoltarea formelor teritoriale de alternativă de prestare a serviciilor publice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F22AE4" w:rsidRPr="00587F85" w:rsidRDefault="00F22AE4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F22AE4" w:rsidRPr="00587F85" w:rsidRDefault="00F22AE4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Organizarea reformei administrativ-teritoriale a Republicii Moldova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 xml:space="preserve"> consultînd principalii actori asupra opţiunilor de consolidare administrativă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22AE4" w:rsidRPr="00587F85" w:rsidRDefault="00F22AE4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134939" w:rsidRPr="00587F85" w:rsidRDefault="00134939" w:rsidP="00134939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administraţiei publice centrale;</w:t>
            </w:r>
          </w:p>
          <w:p w:rsidR="00F22AE4" w:rsidRPr="00587F85" w:rsidRDefault="00134939" w:rsidP="00872BDD">
            <w:pPr>
              <w:tabs>
                <w:tab w:val="left" w:pos="709"/>
              </w:tabs>
              <w:rPr>
                <w:rFonts w:ascii="Times New Roman" w:hAnsi="Times New Roman"/>
                <w:strike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>sociaţiile reprezentative ale autorităţilor publice locale (CALM)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22AE4" w:rsidRPr="00587F85" w:rsidRDefault="00F22AE4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Mai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22AE4" w:rsidRPr="00587F85" w:rsidRDefault="008C2DB6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22AE4" w:rsidRPr="00587F85" w:rsidRDefault="00F22AE4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22AE4" w:rsidRPr="00587F85" w:rsidRDefault="00F22AE4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F22AE4" w:rsidRPr="00587F85" w:rsidRDefault="00F22AE4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Studiu comprehensiv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multidimensional de reorganizare administrativ-teritorială a Republicii Moldova</w:t>
            </w:r>
            <w:r w:rsidR="00134939" w:rsidRPr="00587F85">
              <w:rPr>
                <w:rFonts w:ascii="Times New Roman" w:hAnsi="Times New Roman"/>
                <w:szCs w:val="22"/>
                <w:lang w:val="ro-RO"/>
              </w:rPr>
              <w:t>,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consultat cu principalii actori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 şi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64545D" w:rsidRPr="00587F85">
              <w:rPr>
                <w:rFonts w:ascii="Times New Roman" w:hAnsi="Times New Roman"/>
                <w:szCs w:val="22"/>
                <w:lang w:val="ro-RO"/>
              </w:rPr>
              <w:t>definitivat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5C5EFC" w:rsidRPr="00587F85" w:rsidRDefault="005C5EFC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Septembrie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17766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Foaie de parcurs privind reforma administrativ-teritorială în Republica Moldova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>, consultînd cu principalii actori,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aprobată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5C5EFC" w:rsidRPr="00587F85" w:rsidRDefault="005C5EFC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Ianuarie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B8583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360</w:t>
            </w:r>
            <w:r w:rsidR="005C5EFC" w:rsidRPr="00587F85">
              <w:rPr>
                <w:rFonts w:ascii="Times New Roman" w:hAnsi="Times New Roman"/>
                <w:szCs w:val="22"/>
                <w:lang w:val="ro-RO"/>
              </w:rPr>
              <w:t xml:space="preserve"> om/zile (3*120)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B8583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080</w:t>
            </w:r>
            <w:r w:rsidR="005C5EFC" w:rsidRPr="00587F85">
              <w:rPr>
                <w:rFonts w:ascii="Times New Roman" w:hAnsi="Times New Roman"/>
                <w:szCs w:val="22"/>
                <w:lang w:val="ro-RO"/>
              </w:rPr>
              <w:t xml:space="preserve">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5C5EFC" w:rsidRPr="00587F85" w:rsidRDefault="005C5EF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5C5EFC" w:rsidRPr="00587F85" w:rsidRDefault="005C5EFC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Pachet de acte legislative</w:t>
            </w:r>
            <w:r w:rsidR="001F5346" w:rsidRPr="00587F85">
              <w:rPr>
                <w:rFonts w:ascii="Times New Roman" w:hAnsi="Times New Roman"/>
                <w:szCs w:val="22"/>
                <w:lang w:val="ro-RO"/>
              </w:rPr>
              <w:t xml:space="preserve"> (Legea privind organizarea administrativ-teritorială a Republicii Moldova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1F5346" w:rsidRPr="00587F85">
              <w:rPr>
                <w:rFonts w:ascii="Times New Roman" w:hAnsi="Times New Roman"/>
                <w:szCs w:val="22"/>
                <w:lang w:val="ro-RO"/>
              </w:rPr>
              <w:t>i Legea privind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1F5346" w:rsidRPr="00587F85">
              <w:rPr>
                <w:rFonts w:ascii="Times New Roman" w:hAnsi="Times New Roman"/>
                <w:szCs w:val="22"/>
                <w:lang w:val="ro-RO"/>
              </w:rPr>
              <w:t>ia publică locală)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normative pentru trecerea la noul sistem administrativ în Republica Moldo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>-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va aprobat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>-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smis 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>P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arlamentului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FD3C7F" w:rsidRPr="00587F85" w:rsidRDefault="00FD3C7F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Consolidarea capacită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profesionale la nivelul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ilor publice locale pentru implementarea eficientă a politicilor </w:t>
            </w:r>
            <w:r w:rsidR="00607D38" w:rsidRPr="00587F85">
              <w:rPr>
                <w:rFonts w:ascii="Times New Roman" w:hAnsi="Times New Roman"/>
                <w:szCs w:val="22"/>
                <w:lang w:val="ro-RO"/>
              </w:rPr>
              <w:t xml:space="preserve">publice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de administrare a resurselor </w:t>
            </w:r>
            <w:r w:rsidR="00E069EB" w:rsidRPr="00587F85">
              <w:rPr>
                <w:rFonts w:ascii="Times New Roman" w:hAnsi="Times New Roman"/>
                <w:szCs w:val="22"/>
                <w:lang w:val="ro-RO"/>
              </w:rPr>
              <w:t xml:space="preserve">funciare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(ex. atribuirea terenurilor, gestionarea terenurilor proprietate comună, gestionarea modului de folosin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ă a terenurilor, procedurile de expropriere pentru utilitate publică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.a.)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116DD8" w:rsidRPr="00587F85" w:rsidRDefault="00116DD8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elor;</w:t>
            </w:r>
          </w:p>
          <w:p w:rsidR="00F5566E" w:rsidRPr="00587F85" w:rsidRDefault="00F5566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Agen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ia Proprietă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 Publice;</w:t>
            </w:r>
          </w:p>
          <w:p w:rsidR="00116DD8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Agen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ia Rela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Funciare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116DD8" w:rsidRPr="00587F85">
              <w:rPr>
                <w:rFonts w:ascii="Times New Roman" w:hAnsi="Times New Roman"/>
                <w:szCs w:val="22"/>
                <w:lang w:val="ro-RO"/>
              </w:rPr>
              <w:t>i Cadastru;</w:t>
            </w:r>
          </w:p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Academia de Administrare Publică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Noiembrie</w:t>
            </w:r>
            <w:r w:rsidR="00491B43" w:rsidRPr="00587F85">
              <w:rPr>
                <w:rFonts w:ascii="Times New Roman" w:hAnsi="Times New Roman"/>
                <w:szCs w:val="22"/>
                <w:lang w:val="ro-RO"/>
              </w:rPr>
              <w:t xml:space="preserve">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8F78EA" w:rsidRPr="00587F85" w:rsidRDefault="008F78E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8F78EA" w:rsidRPr="00587F85" w:rsidRDefault="008F78E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8F78EA" w:rsidRPr="00587F85" w:rsidRDefault="008F78E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420 om/zile (3*140)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8F78EA" w:rsidRPr="00587F85" w:rsidRDefault="0017766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  <w:r w:rsidR="00A2453C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2F6B9C" w:rsidRPr="00587F85" w:rsidRDefault="002F6B9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8F78EA" w:rsidRPr="00587F85" w:rsidRDefault="008F78E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176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8F78EA" w:rsidRPr="00587F85" w:rsidRDefault="008F78E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8F78EA" w:rsidRPr="00587F85" w:rsidRDefault="008F78E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8F78EA" w:rsidRPr="00587F85" w:rsidRDefault="002F6B9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 </w:t>
            </w:r>
            <w:r w:rsidR="008F78EA" w:rsidRPr="00587F85">
              <w:rPr>
                <w:rFonts w:ascii="Times New Roman" w:hAnsi="Times New Roman"/>
                <w:szCs w:val="22"/>
                <w:lang w:val="ro-RO"/>
              </w:rPr>
              <w:t>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Modificări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le cadrului normativ privind procedurile aprobate;</w:t>
            </w:r>
          </w:p>
          <w:p w:rsidR="00FD3C7F" w:rsidRPr="00587F85" w:rsidRDefault="00367B1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</w:t>
            </w:r>
            <w:r w:rsidR="00FD3C7F" w:rsidRPr="00587F85">
              <w:rPr>
                <w:rFonts w:ascii="Times New Roman" w:hAnsi="Times New Roman"/>
                <w:szCs w:val="22"/>
                <w:lang w:val="ro-RO"/>
              </w:rPr>
              <w:t xml:space="preserve">rogram de instruire elaborat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FD3C7F" w:rsidRPr="00587F85">
              <w:rPr>
                <w:rFonts w:ascii="Times New Roman" w:hAnsi="Times New Roman"/>
                <w:szCs w:val="22"/>
                <w:lang w:val="ro-RO"/>
              </w:rPr>
              <w:t xml:space="preserve">i </w:t>
            </w:r>
            <w:r w:rsidR="008F78EA" w:rsidRPr="00587F85">
              <w:rPr>
                <w:rFonts w:ascii="Times New Roman" w:hAnsi="Times New Roman"/>
                <w:szCs w:val="22"/>
                <w:lang w:val="ro-RO"/>
              </w:rPr>
              <w:t>pilotat</w:t>
            </w:r>
            <w:r w:rsidR="00F5566E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F5566E" w:rsidRPr="00587F85" w:rsidRDefault="00367B1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</w:t>
            </w:r>
            <w:r w:rsidR="00F5566E" w:rsidRPr="00587F85">
              <w:rPr>
                <w:rFonts w:ascii="Times New Roman" w:hAnsi="Times New Roman"/>
                <w:szCs w:val="22"/>
                <w:lang w:val="ro-RO"/>
              </w:rPr>
              <w:t>peciali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F5566E" w:rsidRPr="00587F85">
              <w:rPr>
                <w:rFonts w:ascii="Times New Roman" w:hAnsi="Times New Roman"/>
                <w:szCs w:val="22"/>
                <w:lang w:val="ro-RO"/>
              </w:rPr>
              <w:t>ti la nivelul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F5566E" w:rsidRPr="00587F85">
              <w:rPr>
                <w:rFonts w:ascii="Times New Roman" w:hAnsi="Times New Roman"/>
                <w:szCs w:val="22"/>
                <w:lang w:val="ro-RO"/>
              </w:rPr>
              <w:t>ilor publice locale instrui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F5566E" w:rsidRPr="00587F85">
              <w:rPr>
                <w:rFonts w:ascii="Times New Roman" w:hAnsi="Times New Roman"/>
                <w:szCs w:val="22"/>
                <w:lang w:val="ro-RO"/>
              </w:rPr>
              <w:t>i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FD3C7F" w:rsidRPr="00587F85" w:rsidRDefault="00FD3C7F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Noiembrie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17766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Politici </w:t>
            </w:r>
            <w:r w:rsidR="00607D38" w:rsidRPr="00587F85">
              <w:rPr>
                <w:rFonts w:ascii="Times New Roman" w:hAnsi="Times New Roman"/>
                <w:szCs w:val="22"/>
                <w:lang w:val="ro-RO"/>
              </w:rPr>
              <w:t xml:space="preserve">publice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de cooperare intercomunitară pentru prestarea serviciilor publice de calitate elaborate</w:t>
            </w:r>
          </w:p>
        </w:tc>
      </w:tr>
      <w:tr w:rsidR="00FD3C7F" w:rsidRPr="00587F85" w:rsidTr="0003103F">
        <w:tblPrEx>
          <w:shd w:val="clear" w:color="auto" w:fill="auto"/>
        </w:tblPrEx>
        <w:trPr>
          <w:trHeight w:val="198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FD3C7F" w:rsidRPr="00587F85" w:rsidRDefault="00FD3C7F" w:rsidP="00A2453C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iCs/>
                <w:szCs w:val="22"/>
                <w:lang w:val="ro-RO"/>
              </w:rPr>
              <w:t>Obiectiv</w:t>
            </w:r>
            <w:r w:rsidR="003225C6" w:rsidRPr="00587F85">
              <w:rPr>
                <w:rFonts w:ascii="Times New Roman" w:hAnsi="Times New Roman"/>
                <w:b/>
                <w:i/>
                <w:iCs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i/>
                <w:iCs/>
                <w:szCs w:val="22"/>
                <w:lang w:val="ro-RO"/>
              </w:rPr>
              <w:t xml:space="preserve"> specific 4</w:t>
            </w:r>
            <w:r w:rsidR="00367B1F" w:rsidRPr="00587F85">
              <w:rPr>
                <w:rFonts w:ascii="Times New Roman" w:hAnsi="Times New Roman"/>
                <w:b/>
                <w:i/>
                <w:iCs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 Asigurarea mecanismului de monitorizare, responsabilizare 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 transparentizare a activită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ii autorită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ilor, institu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iilor publice 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 entită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ilor economice proprieta</w:t>
            </w:r>
            <w:r w:rsidR="00A2453C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t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e a statului privind modul de exercitare a atribu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iilor, nivelul de realizare a angajamentelor 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 administrare</w:t>
            </w:r>
            <w:r w:rsidR="002F6B9C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a bugetului, </w:t>
            </w:r>
            <w:r w:rsidR="00367B1F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de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 serv</w:t>
            </w:r>
            <w:r w:rsidR="00367B1F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ire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 </w:t>
            </w:r>
            <w:r w:rsidR="00367B1F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a 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interesului cetă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enilor 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 mediului de afaceri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FD3C7F" w:rsidRPr="00587F85" w:rsidRDefault="00FD3C7F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Punerea în aplicare a prevederilor Legii nr.64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-XII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E81E1F" w:rsidRPr="00587F85">
              <w:rPr>
                <w:rFonts w:ascii="Times New Roman" w:hAnsi="Times New Roman"/>
                <w:szCs w:val="22"/>
                <w:lang w:val="ro-RO"/>
              </w:rPr>
              <w:t xml:space="preserve">din 31 mai 1990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cu privire la Guvern privind instituirea Corpului de control al Prim-ministrului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Ianuarie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5 unită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de personal permanent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040 mii lei (salariu)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83 mii (baza tehnico-materială)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Regulament de organizare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ionare a Corpului de control al Prim-ministrului aprobat;</w:t>
            </w:r>
          </w:p>
          <w:p w:rsidR="00FD3C7F" w:rsidRPr="00587F85" w:rsidRDefault="002F6B9C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</w:t>
            </w:r>
            <w:r w:rsidR="00FD3C7F" w:rsidRPr="00587F85">
              <w:rPr>
                <w:rFonts w:ascii="Times New Roman" w:hAnsi="Times New Roman"/>
                <w:szCs w:val="22"/>
                <w:lang w:val="ro-RO"/>
              </w:rPr>
              <w:t>orp de control suplinit cu personal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FD3C7F" w:rsidRPr="00587F85" w:rsidRDefault="00FD3C7F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Uniformizarea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simplificarea proceselor administrative în cadrul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ilor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publice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5566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5566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Justi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</w:t>
            </w:r>
            <w:r w:rsidR="00FD3C7F" w:rsidRPr="00587F85">
              <w:rPr>
                <w:rFonts w:ascii="Times New Roman" w:hAnsi="Times New Roman"/>
                <w:szCs w:val="22"/>
                <w:lang w:val="ro-RO"/>
              </w:rPr>
              <w:t xml:space="preserve">; </w:t>
            </w:r>
          </w:p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Academia de Administrare Publică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360 om/zile </w:t>
            </w:r>
          </w:p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(3*120) + </w:t>
            </w:r>
          </w:p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40 om/zile consultan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ă interna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ională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080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FD3C7F" w:rsidRPr="00587F85" w:rsidRDefault="00FD3C7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FD3C7F" w:rsidRPr="00587F85" w:rsidRDefault="00FD3C7F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Proiect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l Codului de procedură administrativă aprobat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prezentat Parlamentului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1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ionalizarea mecanismului de asigurare</w:t>
            </w:r>
            <w:r w:rsidR="00BF0EAD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transparen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control a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l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activită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 entită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economice proprietate a statului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Economiei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elor;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Cancelaria de Stat 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360 om/zile (3*120)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D74B0A" w:rsidRPr="00587F85" w:rsidRDefault="00D74B0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D74B0A" w:rsidRPr="00587F85" w:rsidRDefault="00D74B0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2F6B9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Resurse 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umane proprii</w:t>
            </w:r>
          </w:p>
        </w:tc>
        <w:tc>
          <w:tcPr>
            <w:tcW w:w="554" w:type="pct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080 mii lei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D74B0A" w:rsidRPr="00587F85" w:rsidRDefault="00D74B0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D74B0A" w:rsidRPr="00587F85" w:rsidRDefault="00D74B0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D74B0A" w:rsidRPr="00587F85" w:rsidRDefault="00D74B0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2F6B9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În 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D74B0A" w:rsidRPr="00587F85" w:rsidRDefault="00D74B0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2F6B9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Bugetul 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Întreprinderi de stat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societă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pe ac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iuni în care statul de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ine peste 50% de ac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iuni delimitate în calitate de entită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de interes public;</w:t>
            </w:r>
          </w:p>
          <w:p w:rsidR="00696D0D" w:rsidRPr="00587F85" w:rsidRDefault="00367B1F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ctivită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 xml:space="preserve">i de contabilitate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i publicarea rezultatelor financiare a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>le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 xml:space="preserve"> acestor entită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 xml:space="preserve">i realizate conform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s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tandardelor interna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 xml:space="preserve">ionale de raportare financiară 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565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Economiei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elor;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Cancelaria de Stat 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 2017</w:t>
            </w:r>
          </w:p>
        </w:tc>
        <w:tc>
          <w:tcPr>
            <w:tcW w:w="554" w:type="pct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08" w:type="pct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Sistem de monitori</w:t>
            </w:r>
            <w:r w:rsidR="003225C6" w:rsidRPr="00587F85">
              <w:rPr>
                <w:rFonts w:ascii="Times New Roman" w:hAnsi="Times New Roman"/>
                <w:szCs w:val="22"/>
                <w:lang w:val="ro-RO"/>
              </w:rPr>
              <w:t>-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zare, generare a indicatorilor cantitativi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calitativi, publicare a rapoartelor financiare pus în aplicare</w:t>
            </w:r>
          </w:p>
          <w:p w:rsidR="00924A52" w:rsidRPr="00587F85" w:rsidRDefault="00924A5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872BDD" w:rsidRPr="00587F85" w:rsidTr="0003103F">
        <w:tblPrEx>
          <w:shd w:val="clear" w:color="auto" w:fill="auto"/>
        </w:tblPrEx>
        <w:trPr>
          <w:trHeight w:val="318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Asigurarea implementării cadrului normativ în domeniul accesului la informa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ie, transparen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ei în procesul decizional, publicării datelor guvernamentale deschise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cu privire la paginile-web oficiale ale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publice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Iulie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Paginile-web oficiale ale tuturor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actualizate;</w:t>
            </w:r>
          </w:p>
          <w:p w:rsidR="00697839" w:rsidRPr="00587F85" w:rsidRDefault="00367B1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</w:t>
            </w:r>
            <w:r w:rsidR="00697839" w:rsidRPr="00587F85">
              <w:rPr>
                <w:rFonts w:ascii="Times New Roman" w:hAnsi="Times New Roman"/>
                <w:szCs w:val="22"/>
                <w:lang w:val="ro-RO"/>
              </w:rPr>
              <w:t xml:space="preserve">eturile de date plasate pe portalul </w:t>
            </w:r>
            <w:hyperlink r:id="rId8" w:history="1">
              <w:r w:rsidR="00697839" w:rsidRPr="00587F85">
                <w:rPr>
                  <w:rStyle w:val="Hyperlink"/>
                  <w:rFonts w:ascii="Times New Roman" w:hAnsi="Times New Roman"/>
                  <w:color w:val="auto"/>
                  <w:szCs w:val="22"/>
                  <w:lang w:val="ro-RO"/>
                </w:rPr>
                <w:t>date.gov.md</w:t>
              </w:r>
            </w:hyperlink>
            <w:r w:rsidR="00697839" w:rsidRPr="00587F85">
              <w:rPr>
                <w:rFonts w:ascii="Times New Roman" w:hAnsi="Times New Roman"/>
                <w:szCs w:val="22"/>
                <w:lang w:val="ro-RO"/>
              </w:rPr>
              <w:t xml:space="preserve"> actualizate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11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Justi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360 om/zile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(3*120)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Del="00FF17A4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080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Studiu privind principalele probleme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necesită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în domeniu, inclusiv propuneri de modificare a cadrului normativ, realizat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68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Del="00FF17A4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367B1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limitele</w:t>
            </w:r>
            <w:r w:rsidR="00697839"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697839"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Mecanism de monitorizare permanentă a respectării prevederilor actelor normative  instituit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68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Justi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Septembrie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Modificări ale cadrului normativ, inclusiv pentru stabilirea răspunderii disciplinare a conducătorilor 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ilor publice, aprobate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transmise Parlamentului</w:t>
            </w:r>
          </w:p>
          <w:p w:rsidR="00924A52" w:rsidRPr="00587F85" w:rsidRDefault="00924A5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97839" w:rsidRPr="00587F85" w:rsidTr="0003103F">
        <w:tblPrEx>
          <w:shd w:val="clear" w:color="auto" w:fill="auto"/>
        </w:tblPrEx>
        <w:trPr>
          <w:trHeight w:val="152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3225C6">
            <w:pPr>
              <w:pStyle w:val="ListParagraph"/>
              <w:numPr>
                <w:ilvl w:val="0"/>
                <w:numId w:val="4"/>
              </w:numPr>
              <w:ind w:left="0" w:hanging="276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  <w:t>ELABORAREA</w:t>
            </w:r>
            <w:r w:rsidRPr="00587F85">
              <w:rPr>
                <w:rFonts w:ascii="Times New Roman" w:hAnsi="Times New Roman"/>
                <w:b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b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/>
                <w:szCs w:val="22"/>
                <w:lang w:val="ro-RO"/>
              </w:rPr>
              <w:t>I COORDONAREA POLITICILOR PUBLICE</w:t>
            </w:r>
          </w:p>
          <w:p w:rsidR="00697839" w:rsidRPr="00587F85" w:rsidRDefault="00697839" w:rsidP="00872BDD">
            <w:pPr>
              <w:tabs>
                <w:tab w:val="left" w:pos="576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</w:t>
            </w:r>
            <w:r w:rsidR="00367B1F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 xml:space="preserve"> general</w:t>
            </w:r>
            <w:r w:rsidR="00367B1F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Sporirea coeren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ei, eficien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ei, predictibilită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ii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 transparen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ei procesului decizional în administra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ia publică</w:t>
            </w:r>
          </w:p>
        </w:tc>
      </w:tr>
      <w:tr w:rsidR="00697839" w:rsidRPr="00587F85" w:rsidTr="0003103F">
        <w:tblPrEx>
          <w:shd w:val="clear" w:color="auto" w:fill="auto"/>
        </w:tblPrEx>
        <w:trPr>
          <w:trHeight w:val="152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A2453C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</w:t>
            </w:r>
            <w:r w:rsidR="00367B1F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 xml:space="preserve"> specific 1</w:t>
            </w:r>
            <w:r w:rsidR="00367B1F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Consolidarea pozi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iei Cancelariei de Stat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 a Ministerului Finan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elor în realizarea func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iilor specifice „Centrului Guvernului”, </w:t>
            </w:r>
            <w:r w:rsidR="00A2453C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în scopul de a 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îndeplin</w:t>
            </w:r>
            <w:r w:rsidR="00A2453C" w:rsidRPr="00587F85">
              <w:rPr>
                <w:rFonts w:ascii="Times New Roman" w:hAnsi="Times New Roman"/>
                <w:i/>
                <w:szCs w:val="22"/>
                <w:lang w:val="ro-RO"/>
              </w:rPr>
              <w:t>i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toate atribu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iile necesare pentru asigurarea func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ionalită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ii unui sistem na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ional de planificare strategică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 elaborare a politicilor într-un mod bine organizat, coerent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 competent, aliniat la procesul bugetar, conectat la procesul de integrare europeană, în conformitate cu principiile SIGMA privind administra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ia publică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Delimitarea rolului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responsabilită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ilor Cancelariei de Stat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Ministerului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elor conform principiilor SIGMA privind „Centrul Guvernului”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recomandărilor SIGMA în baza evaluării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publice, realizată în octombrie 2015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>-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martie 2016 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Justi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2016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caracteristice „Centrului Guvernului” introduse în proiectul de modificare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completare a Legii nr.64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-XII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din 31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 mai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1990 cu privire la Guvern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Cancelaria de Stat 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Ianuarie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3225C6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 opera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ională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>,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conform structurii aprobate în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edin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 Guvernului din </w:t>
            </w:r>
            <w:r w:rsidR="003225C6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26 octombrie 2016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Ianuarie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Regulamentul de activitate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structura Ministerului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 modificate conform recomandărilor SIGMA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>,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în baza evaluării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realizată în octombrie 2015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-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martie 2016</w:t>
            </w:r>
          </w:p>
          <w:p w:rsidR="00924A52" w:rsidRPr="00587F85" w:rsidRDefault="00924A52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872BDD" w:rsidRPr="00587F85" w:rsidTr="0003103F">
        <w:tblPrEx>
          <w:shd w:val="clear" w:color="auto" w:fill="auto"/>
        </w:tblPrEx>
        <w:trPr>
          <w:trHeight w:val="836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D72762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elor;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455BE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Mai </w:t>
            </w:r>
            <w:r w:rsidR="00697839" w:rsidRPr="00587F85">
              <w:rPr>
                <w:rFonts w:ascii="Times New Roman" w:hAnsi="Times New Roman"/>
                <w:szCs w:val="22"/>
                <w:lang w:val="ro-RO"/>
              </w:rPr>
              <w:t>2017</w:t>
            </w:r>
          </w:p>
        </w:tc>
        <w:tc>
          <w:tcPr>
            <w:tcW w:w="554" w:type="pct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455BE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520 </w:t>
            </w:r>
            <w:r w:rsidR="00697839" w:rsidRPr="00587F85">
              <w:rPr>
                <w:rFonts w:ascii="Times New Roman" w:hAnsi="Times New Roman"/>
                <w:szCs w:val="22"/>
                <w:lang w:val="ro-RO"/>
              </w:rPr>
              <w:t>om/zile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(13*</w:t>
            </w:r>
            <w:r w:rsidR="00455BEF" w:rsidRPr="00587F85">
              <w:rPr>
                <w:rFonts w:ascii="Times New Roman" w:hAnsi="Times New Roman"/>
                <w:szCs w:val="22"/>
                <w:lang w:val="ro-RO"/>
              </w:rPr>
              <w:t>40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455BE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560 </w:t>
            </w:r>
            <w:r w:rsidR="00697839" w:rsidRPr="00587F85">
              <w:rPr>
                <w:rFonts w:ascii="Times New Roman" w:hAnsi="Times New Roman"/>
                <w:szCs w:val="22"/>
                <w:lang w:val="ro-RO"/>
              </w:rPr>
              <w:t>mii lei</w:t>
            </w:r>
          </w:p>
        </w:tc>
        <w:tc>
          <w:tcPr>
            <w:tcW w:w="508" w:type="pct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872BDD">
            <w:pPr>
              <w:tabs>
                <w:tab w:val="left" w:pos="220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Reguli de procedură privind planificarea, elaborarea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monitorizarea politicilor publice, prin intermediul unor proceduri unificate, aprobate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08" w:type="pct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367B1F" w:rsidRPr="00587F85" w:rsidRDefault="00697839" w:rsidP="00872BDD">
            <w:pPr>
              <w:tabs>
                <w:tab w:val="left" w:pos="220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Capacită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le Cancelariei de Stat în exercit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area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iilor caracteristice „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Centrului Guvernului” fortificate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</w:p>
          <w:p w:rsidR="00697839" w:rsidRPr="00587F85" w:rsidRDefault="00367B1F" w:rsidP="00872BDD">
            <w:pPr>
              <w:tabs>
                <w:tab w:val="left" w:pos="220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f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ii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le „</w:t>
            </w:r>
            <w:r w:rsidR="00697839" w:rsidRPr="00587F85">
              <w:rPr>
                <w:rFonts w:ascii="Times New Roman" w:hAnsi="Times New Roman"/>
                <w:szCs w:val="22"/>
                <w:lang w:val="ro-RO"/>
              </w:rPr>
              <w:t>Centrului Guvernului” realizate de către Cancelaria de Stat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tcBorders>
              <w:top w:val="single" w:sz="8" w:space="0" w:color="8C7B70"/>
              <w:left w:val="single" w:sz="8" w:space="0" w:color="8C7B70"/>
              <w:bottom w:val="nil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tcBorders>
              <w:top w:val="single" w:sz="8" w:space="0" w:color="8C7B70"/>
              <w:left w:val="single" w:sz="8" w:space="0" w:color="8C7B70"/>
              <w:bottom w:val="nil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Consolidarea procesului de planificare în domeniul integrării europene prin încorporarea acestuia la sistemul general de planificare, inclusiv la procesul bugetar. </w:t>
            </w:r>
          </w:p>
          <w:p w:rsidR="00B162A5" w:rsidRPr="00587F85" w:rsidRDefault="00B162A5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</w:p>
          <w:p w:rsidR="00697839" w:rsidRPr="00587F85" w:rsidRDefault="00697839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Ministerul Afacerilor Externe şi Integrării Europene 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393650" w:rsidRPr="00587F85" w:rsidRDefault="00393650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  <w:r w:rsidR="00B162A5" w:rsidRPr="00587F85">
              <w:rPr>
                <w:rFonts w:ascii="Times New Roman" w:hAnsi="Times New Roman"/>
                <w:szCs w:val="22"/>
                <w:lang w:val="ro-RO"/>
              </w:rPr>
              <w:t>,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Ianuarie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Planul naţional de implementare a Acordului de Asociere RM-U</w:t>
            </w:r>
            <w:r w:rsidR="00D40F3A" w:rsidRPr="00587F85">
              <w:rPr>
                <w:rFonts w:ascii="Times New Roman" w:hAnsi="Times New Roman"/>
                <w:szCs w:val="22"/>
                <w:lang w:val="ro-RO"/>
              </w:rPr>
              <w:t>E pentru anii 2017-2019 aprobat;</w:t>
            </w:r>
          </w:p>
          <w:p w:rsidR="00D40F3A" w:rsidRPr="00587F85" w:rsidRDefault="00D40F3A" w:rsidP="00D40F3A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MO"/>
              </w:rPr>
              <w:t>compartiment „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Costuri estimative</w:t>
            </w:r>
          </w:p>
          <w:p w:rsidR="00B162A5" w:rsidRPr="00587F85" w:rsidRDefault="00D40F3A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sursă de acoperire a cheltuielilor introdus în </w:t>
            </w:r>
            <w:r w:rsidRPr="00587F85">
              <w:rPr>
                <w:rFonts w:ascii="Times New Roman" w:hAnsi="Times New Roman"/>
                <w:szCs w:val="22"/>
                <w:lang w:val="ro-MO"/>
              </w:rPr>
              <w:t>Planul naţional de implementare a Acordului de Asociere RM – UE pentru anii 2017-2019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tcBorders>
              <w:top w:val="nil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Clarificarea şi delimitarea rolurilor şi a responsabilităţilor în ceea ce priveşte armonizarea legislaţiei la aquis-ul UE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Justi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Cancelaria de Stat; 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Ministerul Afacerilor Externe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Integrării Europene; 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D40F3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872BDD">
            <w:pPr>
              <w:tabs>
                <w:tab w:val="left" w:pos="343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Modificări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completări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le </w:t>
            </w:r>
            <w:r w:rsidR="008B60BA" w:rsidRPr="00587F85">
              <w:rPr>
                <w:rFonts w:ascii="Times New Roman" w:hAnsi="Times New Roman"/>
                <w:szCs w:val="22"/>
                <w:lang w:val="ro-RO"/>
              </w:rPr>
              <w:t>Hotăr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î</w:t>
            </w:r>
            <w:r w:rsidR="008B60BA" w:rsidRPr="00587F85">
              <w:rPr>
                <w:rFonts w:ascii="Times New Roman" w:hAnsi="Times New Roman"/>
                <w:szCs w:val="22"/>
                <w:lang w:val="ro-RO"/>
              </w:rPr>
              <w:t>r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ii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Guvernului nr.1345 din 24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 noiembrie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2006 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„C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u privire la armonizarea legisla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Republicii Moldova cu legisla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ia comunitară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”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</w:t>
            </w:r>
            <w:r w:rsidR="008B60BA" w:rsidRPr="00587F85">
              <w:rPr>
                <w:rFonts w:ascii="Times New Roman" w:hAnsi="Times New Roman"/>
                <w:szCs w:val="22"/>
                <w:lang w:val="ro-RO"/>
              </w:rPr>
              <w:t>Hotăr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î</w:t>
            </w:r>
            <w:r w:rsidR="008B60BA" w:rsidRPr="00587F85">
              <w:rPr>
                <w:rFonts w:ascii="Times New Roman" w:hAnsi="Times New Roman"/>
                <w:szCs w:val="22"/>
                <w:lang w:val="ro-RO"/>
              </w:rPr>
              <w:t>r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ii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Guvernului nr.190 din 21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 xml:space="preserve"> februarie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2007 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„P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rivind crearea Centrului de armonizare a legisla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</w:t>
            </w:r>
            <w:r w:rsidR="00367B1F" w:rsidRPr="00587F85">
              <w:rPr>
                <w:rFonts w:ascii="Times New Roman" w:hAnsi="Times New Roman"/>
                <w:szCs w:val="22"/>
                <w:lang w:val="ro-RO"/>
              </w:rPr>
              <w:t>”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aprobate</w:t>
            </w:r>
          </w:p>
        </w:tc>
      </w:tr>
      <w:tr w:rsidR="00697839" w:rsidRPr="00587F85" w:rsidTr="0003103F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A2453C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</w:t>
            </w:r>
            <w:r w:rsidR="00367B1F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 xml:space="preserve"> specific 2</w:t>
            </w:r>
            <w:r w:rsidR="00367B1F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</w:t>
            </w:r>
            <w:r w:rsidR="002F6B9C" w:rsidRPr="00587F85">
              <w:rPr>
                <w:rFonts w:ascii="Times New Roman" w:hAnsi="Times New Roman"/>
                <w:i/>
                <w:szCs w:val="22"/>
                <w:lang w:val="ro-RO"/>
              </w:rPr>
              <w:t>Armonizarea p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rocesul</w:t>
            </w:r>
            <w:r w:rsidR="002F6B9C" w:rsidRPr="00587F85">
              <w:rPr>
                <w:rFonts w:ascii="Times New Roman" w:hAnsi="Times New Roman"/>
                <w:i/>
                <w:szCs w:val="22"/>
                <w:lang w:val="ro-RO"/>
              </w:rPr>
              <w:t>ui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de planificare a politicilor, în special a celor relevante </w:t>
            </w:r>
            <w:r w:rsidR="002F6B9C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pentru 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procesul de integrare europeană</w:t>
            </w:r>
            <w:r w:rsidR="00A2453C" w:rsidRPr="00587F85">
              <w:rPr>
                <w:rFonts w:ascii="Times New Roman" w:hAnsi="Times New Roman"/>
                <w:i/>
                <w:szCs w:val="22"/>
                <w:lang w:val="ro-RO"/>
              </w:rPr>
              <w:t>,</w:t>
            </w:r>
            <w:r w:rsidR="005578B8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="005578B8" w:rsidRPr="00587F85">
              <w:rPr>
                <w:rFonts w:ascii="Times New Roman" w:hAnsi="Times New Roman"/>
                <w:i/>
                <w:szCs w:val="22"/>
                <w:lang w:val="ro-RO"/>
              </w:rPr>
              <w:t>i Agendei 2030 pentru Dezvoltare Durabilă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cu Cadrul </w:t>
            </w:r>
            <w:r w:rsidR="003441F0" w:rsidRPr="00587F85">
              <w:rPr>
                <w:rFonts w:ascii="Times New Roman" w:hAnsi="Times New Roman"/>
                <w:i/>
                <w:szCs w:val="22"/>
                <w:lang w:val="ro-RO"/>
              </w:rPr>
              <w:t>bugetar pe termen m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ediu, aliniat la procesul bugetar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 la resursele </w:t>
            </w:r>
            <w:r w:rsidR="00861914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financiare publice 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disponibile 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Optimizarea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opera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ionalizarea unui sistem de planificare strategică riguros, integrat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coerent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>, precum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corela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rea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cu resursele financiare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Martie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500 om/zile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(5*100)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500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3225C6" w:rsidRPr="00587F85" w:rsidRDefault="00697839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Raport de evaluare intermediară a Stra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 xml:space="preserve">tegiei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n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 xml:space="preserve">ionale de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d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ezvoltare „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Moldova 2020” elaborat </w:t>
            </w:r>
          </w:p>
          <w:p w:rsidR="00A2453C" w:rsidRPr="00587F85" w:rsidRDefault="00A2453C" w:rsidP="002F6B9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872BDD" w:rsidRPr="00587F85" w:rsidTr="0003103F">
        <w:tblPrEx>
          <w:shd w:val="clear" w:color="auto" w:fill="auto"/>
        </w:tblPrEx>
        <w:trPr>
          <w:trHeight w:val="252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700 om/zile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(5*140)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100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Str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ategie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n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 xml:space="preserve">ională de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d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ezvoltare „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Moldova 2030” elaborată,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in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î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nd cont de rezultatele e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 xml:space="preserve">valuării intermediare a </w:t>
            </w:r>
            <w:r w:rsidR="002F6B9C" w:rsidRPr="00587F85">
              <w:rPr>
                <w:rFonts w:ascii="Times New Roman" w:hAnsi="Times New Roman"/>
                <w:szCs w:val="22"/>
                <w:lang w:val="ro-RO"/>
              </w:rPr>
              <w:t xml:space="preserve">Strategiei 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„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Moldova 2020”, priorită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ile de integrare europeană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o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biectivele de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d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ezvoltare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d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urabilă aprobat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prezentat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Parlamentului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8C231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</w:t>
            </w:r>
            <w:r w:rsidR="00455BEF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697839" w:rsidRPr="00587F85">
              <w:rPr>
                <w:rFonts w:ascii="Times New Roman" w:hAnsi="Times New Roman"/>
                <w:szCs w:val="22"/>
                <w:lang w:val="ro-RO"/>
              </w:rPr>
              <w:t>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60 om/zile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(2*30)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180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Metodologi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privind procesul decizional, elaborarea, aprobarea, monitorizarea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evaluarea documentelor de politici publice aprobată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5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8C2312" w:rsidRPr="00587F85" w:rsidRDefault="008C2312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8C2312" w:rsidRPr="00587F85" w:rsidRDefault="008C231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8C2312" w:rsidRPr="00587F85" w:rsidRDefault="008C231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8C2312" w:rsidRPr="00587F85" w:rsidRDefault="008C231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8C2312" w:rsidRPr="00587F85" w:rsidRDefault="008C231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August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8C2312" w:rsidRPr="00587F85" w:rsidRDefault="008C231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om/zile</w:t>
            </w:r>
          </w:p>
          <w:p w:rsidR="008C2312" w:rsidRPr="00587F85" w:rsidRDefault="008C231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(2*60)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8C2312" w:rsidRPr="00587F85" w:rsidRDefault="008C231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180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8C2312" w:rsidRPr="00587F85" w:rsidRDefault="008C231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8C2312" w:rsidRPr="00587F85" w:rsidRDefault="008C231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Raport privind „pa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aportizarea” tuturor documentelor de politici, cu recomandări de 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ionalizare</w:t>
            </w:r>
            <w:r w:rsidR="00867146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867146" w:rsidRPr="00587F85">
              <w:rPr>
                <w:rFonts w:ascii="Times New Roman" w:hAnsi="Times New Roman"/>
                <w:szCs w:val="22"/>
                <w:lang w:val="ro-RO"/>
              </w:rPr>
              <w:t>i îmbunătă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867146" w:rsidRPr="00587F85">
              <w:rPr>
                <w:rFonts w:ascii="Times New Roman" w:hAnsi="Times New Roman"/>
                <w:szCs w:val="22"/>
                <w:lang w:val="ro-RO"/>
              </w:rPr>
              <w:t>ire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 xml:space="preserve"> a acestora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elaborat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5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Septembrie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20 om/zile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(2*10)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Bază de date online p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rivind documentele de politici „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pa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aportizate”, inclusiv rapoartele de monitorizare a acestora, creată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60 om/zile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(2*30)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180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Metodologi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de elaborare a programelor de dezvoltare strategică ale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publice centrale revizuită,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pe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ntru alinierea acestora la cadrul 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ional de planificare strategică, la cadrul de resurse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la angajamentele Acordului de Asociere RM-UE</w:t>
            </w:r>
            <w:r w:rsidR="004913EA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4913EA" w:rsidRPr="00587F85">
              <w:rPr>
                <w:rFonts w:ascii="Times New Roman" w:hAnsi="Times New Roman"/>
                <w:szCs w:val="22"/>
                <w:lang w:val="ro-RO"/>
              </w:rPr>
              <w:t xml:space="preserve">i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 xml:space="preserve">ale </w:t>
            </w:r>
            <w:r w:rsidR="004913EA" w:rsidRPr="00587F85">
              <w:rPr>
                <w:rFonts w:ascii="Times New Roman" w:hAnsi="Times New Roman"/>
                <w:szCs w:val="22"/>
                <w:lang w:val="ro-RO"/>
              </w:rPr>
              <w:t>Agendei 2030 pentru Dezvoltare Durabilă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7839" w:rsidRPr="00587F85" w:rsidRDefault="00697839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publice centrale 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240 om/zile</w:t>
            </w:r>
          </w:p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(2*120)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720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7839" w:rsidRPr="00587F85" w:rsidRDefault="0069783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Programe de dezvol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tare strategică ale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ilor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  actualizate în baza unei noi metodologii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Revitalizarea sistemului de planificare, monitorizare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raportare la nivelul Guvernului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la nivel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publice centrale 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300 om/zile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(2*150)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900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Modificări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completări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l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8B60BA" w:rsidRPr="00587F85">
              <w:rPr>
                <w:rFonts w:ascii="Times New Roman" w:hAnsi="Times New Roman"/>
                <w:szCs w:val="22"/>
                <w:lang w:val="ro-RO"/>
              </w:rPr>
              <w:t>Hotăr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î</w:t>
            </w:r>
            <w:r w:rsidR="008B60BA" w:rsidRPr="00587F85">
              <w:rPr>
                <w:rFonts w:ascii="Times New Roman" w:hAnsi="Times New Roman"/>
                <w:szCs w:val="22"/>
                <w:lang w:val="ro-RO"/>
              </w:rPr>
              <w:t>r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ii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Guvernului nr.838 din 9 iulie 2008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„P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rivind instituirea Comitetului interministerial pentru planificare strategică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”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, pentru consolidarea rolului acestuia în planificarea strategică, conectată la procesul bugetar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prioritizarea 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ei externe aprobate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publice centrale 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1200 om/zile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(5*240)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600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171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Rol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l subdiviziunilor de analiză, monitorizare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evaluare a politicilor uniformizat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consolidat prin revizuirea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Regulamentului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-cadru al acestora (Hotăr</w:t>
            </w:r>
            <w:r w:rsidR="00413BE9" w:rsidRPr="00587F85">
              <w:rPr>
                <w:rFonts w:ascii="Times New Roman" w:hAnsi="Times New Roman"/>
                <w:szCs w:val="22"/>
                <w:lang w:val="ro-RO"/>
              </w:rPr>
              <w:t>î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rea Guvernului nr.168 din 9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 xml:space="preserve"> martie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2010)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</w:p>
          <w:p w:rsidR="00696D0D" w:rsidRPr="00587F85" w:rsidRDefault="003441F0" w:rsidP="00872BDD">
            <w:pPr>
              <w:tabs>
                <w:tab w:val="left" w:pos="171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ersonal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 xml:space="preserve"> subdiviziunilor de analiză, monitorizare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 xml:space="preserve">i evaluare a politicilor instruit privind aplicarea noilor metodologii privind procesul decizional, documentele de politici publice, analiza ex-ante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 xml:space="preserve">i ex-post 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publice centrale </w:t>
            </w:r>
          </w:p>
        </w:tc>
        <w:tc>
          <w:tcPr>
            <w:tcW w:w="555" w:type="pct"/>
            <w:gridSpan w:val="3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Martie 2017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Consiliile sectoriale în domeniul 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ei externe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ionale în conformitate cu cadrul normativ</w:t>
            </w:r>
          </w:p>
        </w:tc>
      </w:tr>
      <w:tr w:rsidR="00872BDD" w:rsidRPr="00587F85" w:rsidTr="0003103F"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200 om/zile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(2*100)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600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Sistem de monitorizare a indicatorilor pentru urmărirea progreselor privind priorită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Guvernului</w:t>
            </w:r>
            <w:r w:rsidR="001A57D6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1A57D6" w:rsidRPr="00587F85">
              <w:rPr>
                <w:rFonts w:ascii="Times New Roman" w:hAnsi="Times New Roman"/>
                <w:i/>
                <w:szCs w:val="22"/>
                <w:lang w:val="ro-RO"/>
              </w:rPr>
              <w:t>(scorecard)</w:t>
            </w:r>
            <w:r w:rsidR="001A57D6" w:rsidRPr="00587F85">
              <w:rPr>
                <w:rFonts w:ascii="Times New Roman" w:hAnsi="Times New Roman"/>
                <w:szCs w:val="22"/>
                <w:lang w:val="ro-RO"/>
              </w:rPr>
              <w:t xml:space="preserve">, inclusiv Strategia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n</w:t>
            </w:r>
            <w:r w:rsidR="001A57D6"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1A57D6" w:rsidRPr="00587F85">
              <w:rPr>
                <w:rFonts w:ascii="Times New Roman" w:hAnsi="Times New Roman"/>
                <w:szCs w:val="22"/>
                <w:lang w:val="ro-RO"/>
              </w:rPr>
              <w:t xml:space="preserve">ională de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d</w:t>
            </w:r>
            <w:r w:rsidR="001A57D6" w:rsidRPr="00587F85">
              <w:rPr>
                <w:rFonts w:ascii="Times New Roman" w:hAnsi="Times New Roman"/>
                <w:szCs w:val="22"/>
                <w:lang w:val="ro-RO"/>
              </w:rPr>
              <w:t xml:space="preserve">ezvoltare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="001A57D6" w:rsidRPr="00587F85">
              <w:rPr>
                <w:rFonts w:ascii="Times New Roman" w:hAnsi="Times New Roman"/>
                <w:szCs w:val="22"/>
                <w:lang w:val="ro-RO"/>
              </w:rPr>
              <w:t>i Agenda 2030 pentru Dezvoltare Durabilă,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ionalizat</w:t>
            </w:r>
          </w:p>
          <w:p w:rsidR="00924A52" w:rsidRPr="00587F85" w:rsidRDefault="00924A5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924A52" w:rsidRPr="00587F85" w:rsidRDefault="00924A5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96D0D" w:rsidRPr="00587F85" w:rsidTr="0003103F">
        <w:tblPrEx>
          <w:shd w:val="clear" w:color="auto" w:fill="auto"/>
        </w:tblPrEx>
        <w:trPr>
          <w:trHeight w:val="67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C01483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</w:t>
            </w:r>
            <w:r w:rsidR="003441F0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 xml:space="preserve"> specific 3</w:t>
            </w:r>
            <w:r w:rsidR="003441F0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</w:t>
            </w:r>
            <w:r w:rsidR="00581642" w:rsidRPr="00587F85">
              <w:rPr>
                <w:rFonts w:ascii="Times New Roman" w:hAnsi="Times New Roman"/>
                <w:i/>
                <w:szCs w:val="22"/>
                <w:lang w:val="ro-RO"/>
              </w:rPr>
              <w:t>Transparentizarea d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eciziil</w:t>
            </w:r>
            <w:r w:rsidR="00581642" w:rsidRPr="00587F85">
              <w:rPr>
                <w:rFonts w:ascii="Times New Roman" w:hAnsi="Times New Roman"/>
                <w:i/>
                <w:szCs w:val="22"/>
                <w:lang w:val="ro-RO"/>
              </w:rPr>
              <w:t>or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Guvernului, </w:t>
            </w:r>
            <w:r w:rsidR="00581642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armonizarea cu 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cerin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el</w:t>
            </w:r>
            <w:r w:rsidR="00581642" w:rsidRPr="00587F85">
              <w:rPr>
                <w:rFonts w:ascii="Times New Roman" w:hAnsi="Times New Roman"/>
                <w:i/>
                <w:szCs w:val="22"/>
                <w:lang w:val="ro-RO"/>
              </w:rPr>
              <w:t>e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legale, </w:t>
            </w:r>
            <w:r w:rsidR="00A2453C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asigurarea 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coeren</w:t>
            </w:r>
            <w:r w:rsidR="00A2453C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="00C01483" w:rsidRPr="00587F85">
              <w:rPr>
                <w:rFonts w:ascii="Times New Roman" w:hAnsi="Times New Roman"/>
                <w:i/>
                <w:szCs w:val="22"/>
                <w:lang w:val="ro-RO"/>
              </w:rPr>
              <w:t>e</w:t>
            </w:r>
            <w:r w:rsidR="00A2453C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 şi 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accesibil</w:t>
            </w:r>
            <w:r w:rsidR="00A2453C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ităţii lor 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publicului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Asigurarea unei coordonări mai bune între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iile „Centrului Guvernului” pentru o mai bună pregătire a proiectelor către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edin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ele Guvernului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Justi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Februarie 2017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Cauze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solu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 pentru a reduce numărul proiectelor restituite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pentru îmbunătă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ire identificate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Justi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</w:t>
            </w:r>
            <w:r w:rsidR="00581642"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Martie 2017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3441F0" w:rsidRPr="00587F85" w:rsidRDefault="00696D0D" w:rsidP="003225C6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Dezvoltare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cadrului normativ secundar pentru asigurarea respectării cerin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 fa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ă de elaborarea actelor normative, de consultare publică a acestora, inclusiv publicarea rezultatelor proceselor de consultare</w:t>
            </w:r>
          </w:p>
        </w:tc>
      </w:tr>
      <w:tr w:rsidR="00696D0D" w:rsidRPr="00587F85" w:rsidTr="0003103F">
        <w:tblPrEx>
          <w:shd w:val="clear" w:color="auto" w:fill="auto"/>
        </w:tblPrEx>
        <w:trPr>
          <w:trHeight w:val="187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A2453C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</w:t>
            </w:r>
            <w:r w:rsidR="003441F0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 xml:space="preserve"> specific 4</w:t>
            </w:r>
            <w:r w:rsidR="003441F0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Formularea politicilor în baza eviden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elor, </w:t>
            </w:r>
            <w:r w:rsidR="00A2453C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cu </w:t>
            </w:r>
            <w:r w:rsidR="008B60BA" w:rsidRPr="00587F85">
              <w:rPr>
                <w:rFonts w:ascii="Times New Roman" w:hAnsi="Times New Roman"/>
                <w:i/>
                <w:szCs w:val="22"/>
                <w:lang w:val="ro-RO"/>
              </w:rPr>
              <w:t>respect</w:t>
            </w:r>
            <w:r w:rsidR="00A2453C" w:rsidRPr="00587F85">
              <w:rPr>
                <w:rFonts w:ascii="Times New Roman" w:hAnsi="Times New Roman"/>
                <w:i/>
                <w:szCs w:val="22"/>
                <w:lang w:val="ro-RO"/>
              </w:rPr>
              <w:t>area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cadrul</w:t>
            </w:r>
            <w:r w:rsidR="00A2453C" w:rsidRPr="00587F85">
              <w:rPr>
                <w:rFonts w:ascii="Times New Roman" w:hAnsi="Times New Roman"/>
                <w:i/>
                <w:szCs w:val="22"/>
                <w:lang w:val="ro-RO"/>
              </w:rPr>
              <w:t>ui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legal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 într-o manieră inclusivă</w:t>
            </w:r>
            <w:r w:rsidR="00581642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, pentru 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atingerea obiectivelor </w:t>
            </w:r>
            <w:r w:rsidR="00581642" w:rsidRPr="00587F85">
              <w:rPr>
                <w:rFonts w:ascii="Times New Roman" w:hAnsi="Times New Roman"/>
                <w:i/>
                <w:szCs w:val="22"/>
                <w:lang w:val="ro-RO"/>
              </w:rPr>
              <w:t>propuse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1121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E75047" w:rsidRPr="00587F85" w:rsidRDefault="00E75047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E75047" w:rsidRPr="00587F85" w:rsidRDefault="00E75047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Introducerea obligatorie în practică a procedurilor de formulare a politicilor publice în baza eviden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E75047" w:rsidRPr="00587F85" w:rsidRDefault="00E75047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E75047" w:rsidRPr="00587F85" w:rsidRDefault="00E75047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E75047" w:rsidRPr="00587F85" w:rsidRDefault="00E75047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E75047" w:rsidRPr="00587F85" w:rsidRDefault="00E75047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200 om/zile</w:t>
            </w:r>
          </w:p>
          <w:p w:rsidR="00E75047" w:rsidRPr="00587F85" w:rsidRDefault="00E75047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(2*100)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E75047" w:rsidRPr="00587F85" w:rsidRDefault="00E75047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600 mii lei</w:t>
            </w:r>
          </w:p>
        </w:tc>
        <w:tc>
          <w:tcPr>
            <w:tcW w:w="508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E75047" w:rsidRPr="00587F85" w:rsidRDefault="00E75047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</w:tcPr>
          <w:p w:rsidR="00E75047" w:rsidRPr="00587F85" w:rsidRDefault="00E75047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Metodologii privind analiza ex-ante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ex-pos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t a politicilor publice revizuit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aprobate 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Biroul 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 de Statistică;</w:t>
            </w:r>
          </w:p>
          <w:p w:rsidR="00696D0D" w:rsidRPr="00587F85" w:rsidRDefault="003441F0" w:rsidP="0058164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D21A00" w:rsidRPr="00587F85">
              <w:rPr>
                <w:rFonts w:ascii="Times New Roman" w:hAnsi="Times New Roman"/>
                <w:szCs w:val="22"/>
                <w:lang w:val="ro-RO"/>
              </w:rPr>
              <w:t>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D21A00" w:rsidRPr="00587F85">
              <w:rPr>
                <w:rFonts w:ascii="Times New Roman" w:hAnsi="Times New Roman"/>
                <w:szCs w:val="22"/>
                <w:lang w:val="ro-RO"/>
              </w:rPr>
              <w:t>i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1800 om/zile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(5*360)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15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000 mii lei (salariu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echipament)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Capacită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consolidate a</w:t>
            </w:r>
            <w:r w:rsidR="00581642" w:rsidRPr="00587F85">
              <w:rPr>
                <w:rFonts w:ascii="Times New Roman" w:hAnsi="Times New Roman"/>
                <w:szCs w:val="22"/>
                <w:lang w:val="ro-RO"/>
              </w:rPr>
              <w:t>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autorităţilor publice centrale pe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ntru utilizarea datelor statistice în procesul de planificare strategică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elaborare a politicilor publice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40 om/zile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(2*20)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Reglementări care descriu în detaliu procedurile interne de elaborare a politicilor publice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 proiectelor de acte normative formulate în cadrul tuturor ministerelor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Consolidarea capacită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ii institu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ionale a Biroului Na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ional de Statistică în scopul sus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inerii reformei administra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iei publice cu date statistice 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i actuale pentru elaborarea, monitorizarea 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 evaluarea politicilor în bază de dovezi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Biroul Na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ional de Statistică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Al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 producători de statistici oficiale, autorită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</w:t>
            </w:r>
            <w:r w:rsidR="00581642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le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 publice responsabile de colectarea datelor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43</w:t>
            </w:r>
            <w:r w:rsidR="003441F0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000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581642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Produse 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i servicii statistice aliniate la Codul de </w:t>
            </w:r>
            <w:r w:rsidR="00581642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b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une </w:t>
            </w:r>
            <w:r w:rsidR="00581642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p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ractic</w:t>
            </w:r>
            <w:r w:rsidR="00581642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i </w:t>
            </w:r>
            <w:r w:rsidR="003441F0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a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cquis-ul   comunitar în domeniul statisticii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Biroul Na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ional de Statistică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43</w:t>
            </w:r>
            <w:r w:rsidR="003441F0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000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Proces tehnologic modernizat, noi solu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ii TIC implementate</w:t>
            </w:r>
            <w:r w:rsidR="00581642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,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 pentru îmbunătă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irea calită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ii produ</w:t>
            </w:r>
            <w:r w:rsidR="00E75047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 xml:space="preserve">selor </w:t>
            </w:r>
            <w:r w:rsidR="00587F85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ş</w:t>
            </w:r>
            <w:r w:rsidR="00E75047" w:rsidRPr="00587F85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i serviciilor statistice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Opera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ionalizarea sistemului 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„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Delivery Unit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>”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pentru implementarea priorită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Guvernului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 unită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de personal permanent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200 mii lei anual (salariu) +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80 mii lei (baza tehnico-materială)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Structur</w:t>
            </w:r>
            <w:r w:rsidR="003441F0" w:rsidRPr="00587F85">
              <w:rPr>
                <w:rFonts w:ascii="Times New Roman" w:hAnsi="Times New Roman"/>
                <w:szCs w:val="22"/>
                <w:lang w:val="ro-RO"/>
              </w:rPr>
              <w:t xml:space="preserve">ă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E013BC" w:rsidRPr="00587F85">
              <w:rPr>
                <w:rFonts w:ascii="Times New Roman" w:hAnsi="Times New Roman"/>
                <w:szCs w:val="22"/>
                <w:lang w:val="ro-RO"/>
              </w:rPr>
              <w:t xml:space="preserve"> Laboratorului de politici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="00E013BC" w:rsidRPr="00587F85">
              <w:rPr>
                <w:rFonts w:ascii="Times New Roman" w:hAnsi="Times New Roman"/>
                <w:szCs w:val="22"/>
                <w:lang w:val="ro-RO"/>
              </w:rPr>
              <w:t>(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Delivery Unit</w:t>
            </w:r>
            <w:r w:rsidR="00E013BC" w:rsidRPr="00587F85">
              <w:rPr>
                <w:rFonts w:ascii="Times New Roman" w:hAnsi="Times New Roman"/>
                <w:szCs w:val="22"/>
                <w:lang w:val="ro-RO"/>
              </w:rPr>
              <w:t>)</w:t>
            </w:r>
            <w:r w:rsidR="00E75047" w:rsidRPr="00587F85">
              <w:rPr>
                <w:rFonts w:ascii="Times New Roman" w:hAnsi="Times New Roman"/>
                <w:szCs w:val="22"/>
                <w:lang w:val="ro-RO"/>
              </w:rPr>
              <w:t xml:space="preserve"> la nivelul „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Centrului Guvernului” opera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ională</w:t>
            </w:r>
          </w:p>
        </w:tc>
      </w:tr>
      <w:tr w:rsidR="00696D0D" w:rsidRPr="00587F85" w:rsidTr="0003103F">
        <w:tblPrEx>
          <w:shd w:val="clear" w:color="auto" w:fill="auto"/>
        </w:tblPrEx>
        <w:trPr>
          <w:trHeight w:val="187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pStyle w:val="ListParagraph"/>
              <w:numPr>
                <w:ilvl w:val="0"/>
                <w:numId w:val="4"/>
              </w:numPr>
              <w:ind w:left="0" w:hanging="418"/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  <w:t>MODERNIZAREA SERVICIILOR PUBLICE</w:t>
            </w:r>
          </w:p>
          <w:p w:rsidR="00696D0D" w:rsidRPr="00587F85" w:rsidRDefault="00696D0D" w:rsidP="00A2453C">
            <w:pPr>
              <w:tabs>
                <w:tab w:val="left" w:pos="576"/>
              </w:tabs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Obiectiv</w:t>
            </w:r>
            <w:r w:rsidR="003441F0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ul general.</w:t>
            </w: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Dezvoltarea sistemului de prestare a serviciilor publice administrative la nivel central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 local prin îmbunătă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irea accesului la aceste servicii </w:t>
            </w:r>
            <w:r w:rsidR="00581642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utilizînd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diverse modalită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i, </w:t>
            </w:r>
            <w:r w:rsidR="00581642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a 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eficien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ei prestării lor, reducerea sarcinilor administrative inutile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 minimalizarea costurilor serviciilor</w:t>
            </w:r>
            <w:r w:rsidR="00581642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,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</w:t>
            </w:r>
            <w:r w:rsidR="008B60BA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at</w:t>
            </w:r>
            <w:r w:rsidR="00413BE9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î</w:t>
            </w:r>
            <w:r w:rsidR="008B60BA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t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pentru beneficiari, </w:t>
            </w:r>
            <w:r w:rsidR="008B60BA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c</w:t>
            </w:r>
            <w:r w:rsidR="00413BE9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î</w:t>
            </w:r>
            <w:r w:rsidR="008B60BA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t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 pentru prestatori, conform nevoilor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 cerin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elor beneficiarilor, </w:t>
            </w:r>
            <w:r w:rsidR="008B60BA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asigur</w:t>
            </w:r>
            <w:r w:rsidR="00413BE9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î</w:t>
            </w:r>
            <w:r w:rsidR="008B60BA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nd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un nivel înalt de calitate  serviciilor prestate</w:t>
            </w:r>
          </w:p>
        </w:tc>
      </w:tr>
      <w:tr w:rsidR="00696D0D" w:rsidRPr="00587F85" w:rsidTr="0003103F">
        <w:tblPrEx>
          <w:shd w:val="clear" w:color="auto" w:fill="auto"/>
        </w:tblPrEx>
        <w:trPr>
          <w:trHeight w:val="206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Obiectiv</w:t>
            </w:r>
            <w:r w:rsidR="003441F0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 xml:space="preserve"> specific 1</w:t>
            </w:r>
            <w:r w:rsidR="003441F0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Asigurarea unei abordări coordonate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 unificate fa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ă de modernizarea serviciilor publice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21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Dezvoltarea cadrului normativ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metodologic pentru asigurarea modernizării serviciilor publice, sporirea eficien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ei prestării acestora, cre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terea accesibilită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implementării standardelor de calitate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de cost pentru serviciile publice</w:t>
            </w: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Economiei;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elor </w:t>
            </w: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2018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100 om/zile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300 mii lei</w:t>
            </w:r>
          </w:p>
        </w:tc>
        <w:tc>
          <w:tcPr>
            <w:tcW w:w="508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Proiect de lege cu privire la serviciile publice aprobat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transmis Parlamentului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highlight w:val="yellow"/>
                <w:lang w:val="ro-RO"/>
              </w:rPr>
            </w:pP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180 om/zile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(3*60)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540 mii lei</w:t>
            </w:r>
          </w:p>
        </w:tc>
        <w:tc>
          <w:tcPr>
            <w:tcW w:w="508" w:type="pct"/>
          </w:tcPr>
          <w:p w:rsidR="00696D0D" w:rsidRPr="00587F85" w:rsidRDefault="00696D0D" w:rsidP="00872BDD">
            <w:pPr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Metodologi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privind reingineria serviciilor publice aprobată</w:t>
            </w:r>
            <w:r w:rsidR="00144B9F" w:rsidRPr="00587F85">
              <w:rPr>
                <w:rFonts w:ascii="Times New Roman" w:hAnsi="Times New Roman"/>
                <w:szCs w:val="22"/>
                <w:lang w:val="ro-RO"/>
              </w:rPr>
              <w:t xml:space="preserve"> de Guvern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highlight w:val="yellow"/>
                <w:lang w:val="ro-RO"/>
              </w:rPr>
            </w:pP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Tehnologiei Informa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Comunica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</w:t>
            </w:r>
            <w:r w:rsidR="00872BDD" w:rsidRPr="00587F85">
              <w:rPr>
                <w:rFonts w:ascii="Times New Roman" w:hAnsi="Times New Roman"/>
                <w:szCs w:val="22"/>
                <w:lang w:val="ro-RO"/>
              </w:rPr>
              <w:t>-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lor</w:t>
            </w: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180 om/zile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(3*60)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540 mii lei</w:t>
            </w:r>
          </w:p>
        </w:tc>
        <w:tc>
          <w:tcPr>
            <w:tcW w:w="508" w:type="pct"/>
          </w:tcPr>
          <w:p w:rsidR="00696D0D" w:rsidRPr="00587F85" w:rsidRDefault="00696D0D" w:rsidP="00872BDD">
            <w:pPr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Metodologi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privind digitizarea serviciilor publice aprobată</w:t>
            </w:r>
            <w:r w:rsidR="00144B9F" w:rsidRPr="00587F85">
              <w:rPr>
                <w:rFonts w:ascii="Times New Roman" w:hAnsi="Times New Roman"/>
                <w:szCs w:val="22"/>
                <w:lang w:val="ro-RO"/>
              </w:rPr>
              <w:t xml:space="preserve"> de Guvern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Cancelaria de Stat </w:t>
            </w: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240 om/zile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(3*80)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720 mii lei</w:t>
            </w:r>
          </w:p>
        </w:tc>
        <w:tc>
          <w:tcPr>
            <w:tcW w:w="508" w:type="pct"/>
          </w:tcPr>
          <w:p w:rsidR="00696D0D" w:rsidRPr="00587F85" w:rsidRDefault="00696D0D" w:rsidP="00872BDD">
            <w:pPr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Standarde</w:t>
            </w:r>
            <w:r w:rsidR="00BF0EAD" w:rsidRPr="00587F85">
              <w:rPr>
                <w:rFonts w:ascii="Times New Roman" w:hAnsi="Times New Roman"/>
                <w:szCs w:val="22"/>
                <w:lang w:val="ro-RO"/>
              </w:rPr>
              <w:t xml:space="preserve"> universale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minime de calitate pentru </w:t>
            </w:r>
            <w:r w:rsidR="00BF0EAD" w:rsidRPr="00587F85">
              <w:rPr>
                <w:rFonts w:ascii="Times New Roman" w:hAnsi="Times New Roman"/>
                <w:szCs w:val="22"/>
                <w:lang w:val="ro-RO"/>
              </w:rPr>
              <w:t>serviciil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publice administrative aprobate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highlight w:val="yellow"/>
                <w:lang w:val="ro-RO"/>
              </w:rPr>
            </w:pP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160 om/zile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(2*80)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480 mii lei</w:t>
            </w:r>
          </w:p>
        </w:tc>
        <w:tc>
          <w:tcPr>
            <w:tcW w:w="508" w:type="pct"/>
          </w:tcPr>
          <w:p w:rsidR="00696D0D" w:rsidRPr="00587F85" w:rsidRDefault="00696D0D" w:rsidP="00872BDD">
            <w:pPr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Metodologi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-cadru de stabilire a tarifelor pentru serviciile publice prestate contra plată aprobată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277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3D0F19" w:rsidRPr="00587F85" w:rsidRDefault="003D0F19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3D0F19" w:rsidRPr="00587F85" w:rsidRDefault="003D0F1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Crearea capacită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fortificarea capacită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umane pentru implementarea ini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iativelor de modernizare a serviciilor publice la nivelul Cancelariei de Stat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publice responsabile de prestarea serviciilor publice</w:t>
            </w:r>
          </w:p>
        </w:tc>
        <w:tc>
          <w:tcPr>
            <w:tcW w:w="510" w:type="pct"/>
            <w:gridSpan w:val="2"/>
          </w:tcPr>
          <w:p w:rsidR="003D0F19" w:rsidRPr="00587F85" w:rsidRDefault="003D0F1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</w:tcPr>
          <w:p w:rsidR="003D0F19" w:rsidRPr="00587F85" w:rsidRDefault="00A3127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</w:tcPr>
          <w:p w:rsidR="003D0F19" w:rsidRPr="00587F85" w:rsidRDefault="003D0F1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Ianuarie 2017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3D0F19" w:rsidRPr="00587F85" w:rsidRDefault="003D0F1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3D0F19" w:rsidRPr="00587F85" w:rsidRDefault="00ED555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limitele</w:t>
            </w:r>
            <w:r w:rsidR="003D0F19"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3D0F19"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3D0F19" w:rsidRPr="00587F85" w:rsidRDefault="003D0F19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</w:tcPr>
          <w:p w:rsidR="003D0F19" w:rsidRPr="00587F85" w:rsidRDefault="00A3127E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Cel pu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in 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>o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unit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>ate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de personal din ca</w:t>
            </w:r>
            <w:r w:rsidR="00134939" w:rsidRPr="00587F85">
              <w:rPr>
                <w:rFonts w:ascii="Times New Roman" w:hAnsi="Times New Roman"/>
                <w:szCs w:val="22"/>
                <w:lang w:val="ro-RO"/>
              </w:rPr>
              <w:t>drul Cancelariei de Stat alocată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pentru coordonarea procesului de modernizare a serviciilor publice;</w:t>
            </w:r>
          </w:p>
          <w:p w:rsidR="00A3127E" w:rsidRPr="00587F85" w:rsidRDefault="00ED5552" w:rsidP="00A2453C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</w:t>
            </w:r>
            <w:r w:rsidR="00C40443" w:rsidRPr="00587F85">
              <w:rPr>
                <w:rFonts w:ascii="Times New Roman" w:hAnsi="Times New Roman"/>
                <w:szCs w:val="22"/>
                <w:lang w:val="ro-RO"/>
              </w:rPr>
              <w:t>el pu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C40443" w:rsidRPr="00587F85">
              <w:rPr>
                <w:rFonts w:ascii="Times New Roman" w:hAnsi="Times New Roman"/>
                <w:szCs w:val="22"/>
                <w:lang w:val="ro-RO"/>
              </w:rPr>
              <w:t>in o unitate de personal din cadrul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C40443" w:rsidRPr="00587F85">
              <w:rPr>
                <w:rFonts w:ascii="Times New Roman" w:hAnsi="Times New Roman"/>
                <w:szCs w:val="22"/>
                <w:lang w:val="ro-RO"/>
              </w:rPr>
              <w:t>ilor administrative centrale alocat</w:t>
            </w:r>
            <w:r w:rsidR="00A2453C" w:rsidRPr="00587F85">
              <w:rPr>
                <w:rFonts w:ascii="Times New Roman" w:hAnsi="Times New Roman"/>
                <w:szCs w:val="22"/>
                <w:lang w:val="ro-RO"/>
              </w:rPr>
              <w:t>ă</w:t>
            </w:r>
            <w:r w:rsidR="00C40443" w:rsidRPr="00587F85">
              <w:rPr>
                <w:rFonts w:ascii="Times New Roman" w:hAnsi="Times New Roman"/>
                <w:szCs w:val="22"/>
                <w:lang w:val="ro-RO"/>
              </w:rPr>
              <w:t xml:space="preserve"> pentru coordonarea </w:t>
            </w:r>
            <w:r w:rsidR="004D4AEB" w:rsidRPr="00587F85">
              <w:rPr>
                <w:rFonts w:ascii="Times New Roman" w:hAnsi="Times New Roman"/>
                <w:szCs w:val="22"/>
                <w:lang w:val="ro-RO"/>
              </w:rPr>
              <w:t xml:space="preserve">procesului de modernizare a </w:t>
            </w:r>
            <w:r w:rsidR="00C40443" w:rsidRPr="00587F85">
              <w:rPr>
                <w:rFonts w:ascii="Times New Roman" w:hAnsi="Times New Roman"/>
                <w:szCs w:val="22"/>
                <w:lang w:val="ro-RO"/>
              </w:rPr>
              <w:t>serviciilor publice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  <w:r w:rsidR="00577561" w:rsidRPr="00587F85">
              <w:rPr>
                <w:rFonts w:ascii="Times New Roman" w:hAnsi="Times New Roman"/>
                <w:szCs w:val="22"/>
                <w:lang w:val="ro-RO"/>
              </w:rPr>
              <w:t xml:space="preserve">; </w:t>
            </w:r>
          </w:p>
          <w:p w:rsidR="00577561" w:rsidRPr="00587F85" w:rsidRDefault="00ED5552" w:rsidP="0058164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577561" w:rsidRPr="00587F85">
              <w:rPr>
                <w:rFonts w:ascii="Times New Roman" w:hAnsi="Times New Roman"/>
                <w:szCs w:val="22"/>
                <w:lang w:val="ro-RO"/>
              </w:rPr>
              <w:t>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577561" w:rsidRPr="00587F85">
              <w:rPr>
                <w:rFonts w:ascii="Times New Roman" w:hAnsi="Times New Roman"/>
                <w:szCs w:val="22"/>
                <w:lang w:val="ro-RO"/>
              </w:rPr>
              <w:t xml:space="preserve">ile </w:t>
            </w:r>
            <w:r w:rsidR="00581642" w:rsidRPr="00587F85">
              <w:rPr>
                <w:rFonts w:ascii="Times New Roman" w:hAnsi="Times New Roman"/>
                <w:szCs w:val="22"/>
                <w:lang w:val="ro-RO"/>
              </w:rPr>
              <w:t xml:space="preserve">administraţiei </w:t>
            </w:r>
            <w:r w:rsidR="00577561" w:rsidRPr="00587F85">
              <w:rPr>
                <w:rFonts w:ascii="Times New Roman" w:hAnsi="Times New Roman"/>
                <w:szCs w:val="22"/>
                <w:lang w:val="ro-RO"/>
              </w:rPr>
              <w:t>publice locale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924A52" w:rsidRPr="00587F85" w:rsidRDefault="00924A52" w:rsidP="0058164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asociaţiile reprezentative ale autorităţilor publice locale (CALM)</w:t>
            </w:r>
          </w:p>
          <w:p w:rsidR="00B162A5" w:rsidRPr="00587F85" w:rsidRDefault="00B162A5" w:rsidP="0058164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58164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58164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150 om/zile (5*30) +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20 om/zile consultan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ă interna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ională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930 mii lei</w:t>
            </w:r>
          </w:p>
        </w:tc>
        <w:tc>
          <w:tcPr>
            <w:tcW w:w="508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Platforma de instruire pentru reingineria, digitizarea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prestarea serviciilor publice instituită </w:t>
            </w:r>
          </w:p>
        </w:tc>
      </w:tr>
      <w:tr w:rsidR="00696D0D" w:rsidRPr="00587F85" w:rsidTr="0003103F">
        <w:tblPrEx>
          <w:shd w:val="clear" w:color="auto" w:fill="auto"/>
        </w:tblPrEx>
        <w:trPr>
          <w:trHeight w:val="331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58164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iCs/>
                <w:szCs w:val="22"/>
                <w:lang w:val="ro-RO"/>
              </w:rPr>
              <w:t>Obiectiv</w:t>
            </w:r>
            <w:r w:rsidR="00ED5552" w:rsidRPr="00587F85">
              <w:rPr>
                <w:rFonts w:ascii="Times New Roman" w:hAnsi="Times New Roman"/>
                <w:b/>
                <w:i/>
                <w:iCs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i/>
                <w:iCs/>
                <w:szCs w:val="22"/>
                <w:lang w:val="ro-RO"/>
              </w:rPr>
              <w:t xml:space="preserve"> specific 2</w:t>
            </w:r>
            <w:r w:rsidR="00ED5552" w:rsidRPr="00587F85">
              <w:rPr>
                <w:rFonts w:ascii="Times New Roman" w:hAnsi="Times New Roman"/>
                <w:b/>
                <w:i/>
                <w:iCs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 Cre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terea calită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ii 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 accesibilită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ii serviciilor publice prin reingineria proceselor opera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ionale 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 xml:space="preserve">i digitizare, precum 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i prin crearea re</w:t>
            </w:r>
            <w:r w:rsidR="00587F85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elei de centre universale de prestare a serviciilor publice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54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Eliminarea serviciilor publice depă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ite de timp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reingineria serviciilor publice prioritare</w:t>
            </w: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2017,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vMerge w:val="restar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200 om/zile de consultan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ă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vMerge w:val="restar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000 mii lei</w:t>
            </w:r>
          </w:p>
        </w:tc>
        <w:tc>
          <w:tcPr>
            <w:tcW w:w="508" w:type="pct"/>
            <w:vMerge w:val="restar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Liste</w:t>
            </w:r>
            <w:r w:rsidR="00581642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le serviciilor publice care urmează a fi eliminate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</w:t>
            </w:r>
            <w:r w:rsidR="00581642" w:rsidRPr="00587F85">
              <w:rPr>
                <w:rFonts w:ascii="Times New Roman" w:hAnsi="Times New Roman"/>
                <w:szCs w:val="22"/>
                <w:lang w:val="ro-RO"/>
              </w:rPr>
              <w:t>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celor care urmează a fi supuse modernizării prezentate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aprobate anual de către Consiliul 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 pentru reforma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highlight w:val="yellow"/>
                <w:lang w:val="ro-RO"/>
              </w:rPr>
            </w:pP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08" w:type="pct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72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Servicii publice depă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ite de timp eliminate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highlight w:val="yellow"/>
                <w:lang w:val="ro-RO"/>
              </w:rPr>
            </w:pP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Entită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ile prestatoare de servicii publice </w:t>
            </w: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08" w:type="pct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72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Servicii publice selectate modernizate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highlight w:val="yellow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Digitizarea serviciilor publice supuse anterior procesului de reinginerie</w:t>
            </w: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Entită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prestatoare de servicii publice selectate</w:t>
            </w: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8</w:t>
            </w:r>
            <w:r w:rsidR="00581642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000 om/zile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30</w:t>
            </w:r>
            <w:r w:rsidR="00581642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000 mii lei</w:t>
            </w:r>
          </w:p>
        </w:tc>
        <w:tc>
          <w:tcPr>
            <w:tcW w:w="508" w:type="pct"/>
          </w:tcPr>
          <w:p w:rsidR="00696D0D" w:rsidRPr="00587F85" w:rsidRDefault="00696D0D" w:rsidP="00872BDD">
            <w:pPr>
              <w:rPr>
                <w:rFonts w:ascii="Times New Roman" w:hAnsi="Times New Roman"/>
                <w:szCs w:val="22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Servicii publice supuse anterior procesului de reinginerie digitizate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highlight w:val="yellow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Dezvoltarea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pilotarea conceptului de centru universal de prestare a serviciilor publice </w:t>
            </w: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Martie 2017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40 om/zile 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mii lei</w:t>
            </w:r>
          </w:p>
        </w:tc>
        <w:tc>
          <w:tcPr>
            <w:tcW w:w="508" w:type="pct"/>
          </w:tcPr>
          <w:p w:rsidR="00696D0D" w:rsidRPr="00587F85" w:rsidRDefault="00696D0D" w:rsidP="00872BDD">
            <w:pPr>
              <w:rPr>
                <w:rFonts w:ascii="Times New Roman" w:hAnsi="Times New Roman"/>
                <w:szCs w:val="22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Propunere de politică publică elaborată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highlight w:val="yellow"/>
                <w:lang w:val="ro-RO"/>
              </w:rPr>
            </w:pPr>
          </w:p>
        </w:tc>
        <w:tc>
          <w:tcPr>
            <w:tcW w:w="510" w:type="pct"/>
            <w:gridSpan w:val="2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Martie 2018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200 om/zile </w:t>
            </w:r>
          </w:p>
        </w:tc>
        <w:tc>
          <w:tcPr>
            <w:tcW w:w="554" w:type="pct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600 mii lei</w:t>
            </w:r>
          </w:p>
        </w:tc>
        <w:tc>
          <w:tcPr>
            <w:tcW w:w="508" w:type="pct"/>
          </w:tcPr>
          <w:p w:rsidR="00696D0D" w:rsidRPr="00587F85" w:rsidRDefault="00696D0D" w:rsidP="00872BDD">
            <w:pPr>
              <w:rPr>
                <w:rFonts w:ascii="Times New Roman" w:hAnsi="Times New Roman"/>
                <w:szCs w:val="22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</w:tcPr>
          <w:p w:rsidR="00ED5552" w:rsidRPr="00587F85" w:rsidRDefault="00696D0D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Concept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 xml:space="preserve">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l centrelor universale de prestare a serviciilor publice pilotat </w:t>
            </w:r>
          </w:p>
        </w:tc>
      </w:tr>
      <w:tr w:rsidR="00696D0D" w:rsidRPr="00587F85" w:rsidTr="0003103F">
        <w:tblPrEx>
          <w:shd w:val="clear" w:color="auto" w:fill="auto"/>
        </w:tblPrEx>
        <w:trPr>
          <w:trHeight w:val="215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pStyle w:val="ListParagraph"/>
              <w:numPr>
                <w:ilvl w:val="0"/>
                <w:numId w:val="4"/>
              </w:numPr>
              <w:ind w:left="0" w:hanging="418"/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  <w:t>MANAGEMENTUL FINAN</w:t>
            </w:r>
            <w:r w:rsidR="00587F85" w:rsidRPr="00587F85"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  <w:t>ELOR PUBLICE</w:t>
            </w:r>
          </w:p>
          <w:p w:rsidR="00696D0D" w:rsidRPr="00587F85" w:rsidRDefault="00696D0D" w:rsidP="00872BDD">
            <w:pPr>
              <w:tabs>
                <w:tab w:val="left" w:pos="576"/>
              </w:tabs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Obiectiv</w:t>
            </w:r>
            <w:r w:rsidR="00ED5552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 xml:space="preserve"> general</w:t>
            </w:r>
            <w:r w:rsidR="00ED5552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Crearea unui sistem de management financiar modern, bazat pe principii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 reguli care să asigure disciplina bugetar-fiscală generală, precum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 pe proceduri transparente privind formarea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 administrarea bugetului public na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ional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 a componentelor acestuia</w:t>
            </w:r>
          </w:p>
        </w:tc>
      </w:tr>
      <w:tr w:rsidR="00696D0D" w:rsidRPr="00587F85" w:rsidTr="0003103F">
        <w:tblPrEx>
          <w:shd w:val="clear" w:color="auto" w:fill="auto"/>
        </w:tblPrEx>
        <w:trPr>
          <w:trHeight w:val="215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581642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Obiectiv</w:t>
            </w:r>
            <w:r w:rsidR="00ED5552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 xml:space="preserve"> specific 1</w:t>
            </w:r>
            <w:r w:rsidR="00ED5552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</w:t>
            </w:r>
            <w:r w:rsidR="00581642" w:rsidRPr="00587F85">
              <w:rPr>
                <w:rFonts w:ascii="Times New Roman" w:hAnsi="Times New Roman"/>
                <w:i/>
                <w:iCs/>
                <w:szCs w:val="22"/>
                <w:lang w:val="ro-RO"/>
              </w:rPr>
              <w:t>Formularea</w:t>
            </w:r>
            <w:r w:rsidR="00581642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b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ugetul</w:t>
            </w:r>
            <w:r w:rsidR="00581642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ui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public na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ional în conformitate cu cadrul legal na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ional, cu limitele de cheltuieli stabilite în Cadrul </w:t>
            </w:r>
            <w:r w:rsidR="00ED5552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b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ugetar pe </w:t>
            </w:r>
            <w:r w:rsidR="00ED5552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t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ermen </w:t>
            </w:r>
            <w:r w:rsidR="00ED5552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m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ediu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 necesită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ile unită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ilor administrativ-teritoriale, </w:t>
            </w:r>
            <w:r w:rsidR="00581642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precum şi respectarea deplină a procedurilor prevăzute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39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Asigurarea corelării bugetului anual cu procesele de politici publice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de planificare bugetară pe termen mediu</w:t>
            </w:r>
            <w:r w:rsidR="00581642" w:rsidRPr="00587F85">
              <w:rPr>
                <w:rFonts w:ascii="Times New Roman" w:hAnsi="Times New Roman"/>
                <w:szCs w:val="22"/>
                <w:lang w:val="ro-RO"/>
              </w:rPr>
              <w:t>,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în corespundere cu prevederile legale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Stat;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Regulamente definitivate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i/sau aprobate la nivelul fiecărei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publice centrale privind organizarea internă a procesului bugetar cu delimitarea clară a rolurilor şi responsabilită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439"/>
        </w:trPr>
        <w:tc>
          <w:tcPr>
            <w:tcW w:w="244" w:type="pct"/>
            <w:gridSpan w:val="2"/>
            <w:vMerge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Cancelariei de Stat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  <w:p w:rsidR="00696D0D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40 om/zile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Metodologie de evaluare a procesului </w:t>
            </w:r>
            <w:r w:rsidRPr="00587F85">
              <w:rPr>
                <w:rFonts w:ascii="Times New Roman" w:hAnsi="Times New Roman"/>
                <w:bCs/>
                <w:iCs/>
                <w:szCs w:val="22"/>
                <w:lang w:val="ro-RO"/>
              </w:rPr>
              <w:t>Cadrului bugetar pe termen mediu,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care să includă criterii specifice de evaluare, elaborat şi aprobat.</w:t>
            </w:r>
          </w:p>
          <w:p w:rsidR="00696D0D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Raport de evaluare anual elaborat, publicat pe pagina-web a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 responsabile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97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elor 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Septembrie </w:t>
            </w:r>
            <w:r w:rsidR="004B78AB" w:rsidRPr="00587F85">
              <w:rPr>
                <w:rFonts w:ascii="Times New Roman" w:hAnsi="Times New Roman"/>
                <w:szCs w:val="22"/>
                <w:lang w:val="ro-RO"/>
              </w:rPr>
              <w:t>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2F186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Metodologi</w:t>
            </w:r>
            <w:r w:rsidR="002F1865" w:rsidRPr="00587F85">
              <w:rPr>
                <w:rFonts w:ascii="Times New Roman" w:hAnsi="Times New Roman"/>
                <w:szCs w:val="22"/>
                <w:lang w:val="ro-RO"/>
              </w:rPr>
              <w:t>e a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bugetării pe programe, cu dezvoltarea procedurilor de monitorizare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evaluare a programelor bugetare, revizuită, actualizată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aplicată</w:t>
            </w:r>
          </w:p>
          <w:p w:rsidR="00924A52" w:rsidRPr="00587F85" w:rsidRDefault="00924A52" w:rsidP="002F186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696D0D" w:rsidRPr="00587F85" w:rsidTr="0003103F">
        <w:tblPrEx>
          <w:shd w:val="clear" w:color="auto" w:fill="auto"/>
        </w:tblPrEx>
        <w:trPr>
          <w:trHeight w:val="265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2F1865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</w:t>
            </w:r>
            <w:r w:rsidR="00ED5552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 xml:space="preserve"> specific 2</w:t>
            </w:r>
            <w:r w:rsidR="00ED5552"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</w:t>
            </w:r>
            <w:r w:rsidR="002F1865" w:rsidRPr="00587F85">
              <w:rPr>
                <w:rFonts w:ascii="Times New Roman" w:hAnsi="Times New Roman"/>
                <w:i/>
                <w:szCs w:val="22"/>
                <w:lang w:val="ro-RO"/>
              </w:rPr>
              <w:t>Definirea responsabilită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="002F1865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ilor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="002F1865" w:rsidRPr="00587F85">
              <w:rPr>
                <w:rFonts w:ascii="Times New Roman" w:hAnsi="Times New Roman"/>
                <w:i/>
                <w:szCs w:val="22"/>
                <w:lang w:val="ro-RO"/>
              </w:rPr>
              <w:t>i împuternicirilor în c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adrul opera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ional pentru managementul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 controlul financiar, </w:t>
            </w:r>
            <w:r w:rsidR="002F1865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precum şi 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aplicarea acestuia de către autorită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ile publice </w:t>
            </w:r>
            <w:r w:rsidR="002F1865"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în corespundere cu 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legisla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ia ce reglementează managementul finan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elor publice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 administra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ia publică în general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352"/>
        </w:trPr>
        <w:tc>
          <w:tcPr>
            <w:tcW w:w="244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Elaborarea unei proceduri de implementare a sistemului de management financiar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control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aplicarea ei de către toate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Aprilie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  <w:p w:rsidR="00B162A5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80 om/zile</w:t>
            </w:r>
          </w:p>
          <w:p w:rsidR="00696D0D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  <w:p w:rsidR="0049124C" w:rsidRDefault="0049124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49124C" w:rsidRPr="00587F85" w:rsidRDefault="0049124C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>
              <w:rPr>
                <w:rFonts w:ascii="Times New Roman" w:hAnsi="Times New Roman"/>
                <w:szCs w:val="22"/>
                <w:lang w:val="ro-RO"/>
              </w:rPr>
              <w:t>240 m</w:t>
            </w:r>
            <w:bookmarkStart w:id="0" w:name="_GoBack"/>
            <w:bookmarkEnd w:id="0"/>
            <w:r>
              <w:rPr>
                <w:rFonts w:ascii="Times New Roman" w:hAnsi="Times New Roman"/>
                <w:szCs w:val="22"/>
                <w:lang w:val="ro-RO"/>
              </w:rPr>
              <w:t>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Un nou document de politici privind implementarea sistemului de control financiar public intern în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publice elaborat şi aprobat prin Hotărîre a Guvernului</w:t>
            </w:r>
          </w:p>
        </w:tc>
      </w:tr>
      <w:tr w:rsidR="00696D0D" w:rsidRPr="00587F85" w:rsidTr="0003103F">
        <w:tblPrEx>
          <w:shd w:val="clear" w:color="auto" w:fill="auto"/>
        </w:tblPrEx>
        <w:trPr>
          <w:trHeight w:val="131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2F1865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Obiectiv</w:t>
            </w:r>
            <w:r w:rsidR="00ED5552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ul</w:t>
            </w: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 xml:space="preserve"> specific 3</w:t>
            </w:r>
            <w:r w:rsidR="00ED5552"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.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</w:t>
            </w:r>
            <w:r w:rsidR="002F186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Implementarea de către f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iecare autoritate publică </w:t>
            </w:r>
            <w:r w:rsidR="002F186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a 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managementul</w:t>
            </w:r>
            <w:r w:rsidR="002F186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ui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financiar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 controlul 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i auditul intern în corespundere cu documentele de politici generale </w:t>
            </w:r>
            <w:r w:rsidR="008B60BA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viz</w:t>
            </w:r>
            <w:r w:rsidR="00413BE9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î</w:t>
            </w:r>
            <w:r w:rsidR="008B60BA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nd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auditul intern, în func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ie de necesită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ile acesteia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5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Asigurarea gradului de acoperire a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de audit intern în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ile publice centrale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locale de nivelul al doilea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armonizarea activită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acestora la standardele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bunele practici în domeniu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Autorităţile administraţiei publice centrale,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autorităţile administraţiei publice locale, 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asociaţiile reprezentative ale autorităţilor administraţiei publice locale, (CALM) 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Ministerul Finanţelor, 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40 om/zile 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2F1865" w:rsidRPr="00587F85" w:rsidRDefault="002F186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2F186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 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Raport elaborat privind implementarea sistemului de audit intern;</w:t>
            </w:r>
          </w:p>
          <w:p w:rsidR="00696D0D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Toate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publice centrale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locale de nivelul II dispun de subdiviziuni de audit intern create şi suplinite cu personal</w:t>
            </w:r>
          </w:p>
        </w:tc>
      </w:tr>
      <w:tr w:rsidR="00872BDD" w:rsidRPr="00587F85" w:rsidTr="0003103F">
        <w:tblPrEx>
          <w:shd w:val="clear" w:color="auto" w:fill="auto"/>
        </w:tblPrEx>
        <w:trPr>
          <w:trHeight w:val="92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696D0D" w:rsidRPr="00587F85" w:rsidRDefault="00696D0D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Stat;</w:t>
            </w:r>
          </w:p>
          <w:p w:rsidR="00696D0D" w:rsidRPr="00587F85" w:rsidRDefault="00ED555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 xml:space="preserve">iei publice </w:t>
            </w:r>
            <w:r w:rsidR="00924A52" w:rsidRPr="00587F85">
              <w:rPr>
                <w:rFonts w:ascii="Times New Roman" w:hAnsi="Times New Roman"/>
                <w:szCs w:val="22"/>
                <w:lang w:val="ro-RO"/>
              </w:rPr>
              <w:t>centrale;</w:t>
            </w:r>
          </w:p>
          <w:p w:rsidR="00924A52" w:rsidRPr="00587F85" w:rsidRDefault="00924A5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autorităţile administraţiei publice locale;</w:t>
            </w:r>
          </w:p>
          <w:p w:rsidR="00924A52" w:rsidRPr="00587F85" w:rsidRDefault="00924A52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asociaţiile reprezentative ale autorităţilor publice locale (CALM)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  <w:r w:rsidR="00A2453C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400 om/zile 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(4*100) +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20 om/zile consultan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ă interna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ională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ele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  <w:r w:rsidR="002F1865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2F1865" w:rsidRPr="00587F85" w:rsidRDefault="002F186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</w:t>
            </w:r>
            <w:r w:rsidR="002F1865" w:rsidRPr="00587F85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688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  <w:r w:rsidR="00ED5552" w:rsidRPr="00587F85">
              <w:rPr>
                <w:rFonts w:ascii="Times New Roman" w:hAnsi="Times New Roman"/>
                <w:szCs w:val="22"/>
                <w:lang w:val="ro-RO"/>
              </w:rPr>
              <w:t>;</w:t>
            </w: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696D0D" w:rsidRPr="00587F85" w:rsidRDefault="002F186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 </w:t>
            </w:r>
            <w:r w:rsidR="00696D0D" w:rsidRPr="00587F85">
              <w:rPr>
                <w:rFonts w:ascii="Times New Roman" w:hAnsi="Times New Roman"/>
                <w:szCs w:val="22"/>
                <w:lang w:val="ro-RO"/>
              </w:rPr>
              <w:t>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696D0D" w:rsidRPr="00587F85" w:rsidRDefault="00696D0D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Metodologie revizuită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pilotată în cadrul a patru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privind efectuarea misiunilor de audit intern de sistem, de performan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ă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auditului tehnologiilor informa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ionale </w:t>
            </w:r>
          </w:p>
        </w:tc>
      </w:tr>
      <w:tr w:rsidR="00B162A5" w:rsidRPr="00587F85" w:rsidTr="0003103F">
        <w:tblPrEx>
          <w:shd w:val="clear" w:color="auto" w:fill="auto"/>
        </w:tblPrEx>
        <w:trPr>
          <w:trHeight w:val="920"/>
        </w:trPr>
        <w:tc>
          <w:tcPr>
            <w:tcW w:w="244" w:type="pct"/>
            <w:gridSpan w:val="2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Fortificarea capacită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auditorilor interni şi managerilor în domeniul controlului financiar public intern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Academia de Administrare Publică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B162A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limitele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 seminare de instruire desfă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urate</w:t>
            </w:r>
          </w:p>
        </w:tc>
      </w:tr>
      <w:tr w:rsidR="00B162A5" w:rsidRPr="00587F85" w:rsidTr="0003103F">
        <w:tblPrEx>
          <w:shd w:val="clear" w:color="auto" w:fill="auto"/>
        </w:tblPrEx>
        <w:trPr>
          <w:trHeight w:val="60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2F1865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Obiectivul specific 4.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Armonizarea reglementărilor privind achizi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iile publice cu standardele UE, cu reglementările corespunzătoare din alte domenii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 aplicarea lor în mod eficient</w:t>
            </w:r>
          </w:p>
        </w:tc>
      </w:tr>
      <w:tr w:rsidR="00B162A5" w:rsidRPr="00587F85" w:rsidTr="0003103F">
        <w:tblPrEx>
          <w:shd w:val="clear" w:color="auto" w:fill="auto"/>
        </w:tblPrEx>
        <w:trPr>
          <w:trHeight w:val="101"/>
        </w:trPr>
        <w:tc>
          <w:tcPr>
            <w:tcW w:w="244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Modernizarea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transparentizarea proceselor de achizi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publice, precum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consolidarea capacită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ionale de efectuare a acestora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autorităţile administraţiei publice locale;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asociaţiile reprezentative ale autorităţilor publice locale (CALM)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12 700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Capacită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administrative,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ionale în domeniul achizi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iilor publice armonizate cu aquis-ul comunitar 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</w:tr>
      <w:tr w:rsidR="00B162A5" w:rsidRPr="00587F85" w:rsidTr="0003103F">
        <w:tblPrEx>
          <w:shd w:val="clear" w:color="auto" w:fill="auto"/>
        </w:tblPrEx>
        <w:trPr>
          <w:trHeight w:val="131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/>
                <w:iCs/>
                <w:szCs w:val="22"/>
                <w:lang w:val="ro-RO"/>
              </w:rPr>
              <w:t>Obiectivul specific 5.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 xml:space="preserve"> Consolidarea bazei de venituri proprii ale autorită</w:t>
            </w:r>
            <w:r w:rsidR="00587F85"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bCs/>
                <w:i/>
                <w:iCs/>
                <w:szCs w:val="22"/>
                <w:lang w:val="ro-RO"/>
              </w:rPr>
              <w:t>ilor publice locale</w:t>
            </w:r>
          </w:p>
        </w:tc>
      </w:tr>
      <w:tr w:rsidR="0003103F" w:rsidRPr="00587F85" w:rsidTr="0003103F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03103F" w:rsidRPr="00587F85" w:rsidRDefault="0003103F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Reorganizarea Serviciului Fiscal de Stat cu scopul unificării şi implementării structurii consolidate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Serviciul Fiscal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2016</w:t>
            </w:r>
          </w:p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Aprilie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2F1865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limita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Proiect de lege elaborat şi aprobat;</w:t>
            </w:r>
          </w:p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Concept implementat</w:t>
            </w:r>
          </w:p>
        </w:tc>
      </w:tr>
      <w:tr w:rsidR="0003103F" w:rsidRPr="00587F85" w:rsidTr="0003103F">
        <w:tblPrEx>
          <w:shd w:val="clear" w:color="auto" w:fill="auto"/>
        </w:tblPrEx>
        <w:trPr>
          <w:trHeight w:val="50"/>
        </w:trPr>
        <w:tc>
          <w:tcPr>
            <w:tcW w:w="244" w:type="pct"/>
            <w:gridSpan w:val="2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03103F" w:rsidRPr="00587F85" w:rsidRDefault="0003103F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3" w:type="pct"/>
            <w:gridSpan w:val="2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Dezvoltarea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consolidarea bazei de venituri proprii ale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ilor publice locale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 autonomiei de decizie asupra lor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555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40 om/zile + 10 om/zile consultan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ă interna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ională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300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03103F" w:rsidRPr="00587F85" w:rsidRDefault="0003103F" w:rsidP="00872BDD">
            <w:pPr>
              <w:tabs>
                <w:tab w:val="left" w:pos="343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Analiza cadrului legal cu recomandări de optimizare a acestuia prezentate Consiliului 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 pentru reforma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</w:t>
            </w:r>
          </w:p>
        </w:tc>
      </w:tr>
      <w:tr w:rsidR="0003103F" w:rsidRPr="00587F85" w:rsidTr="0003103F">
        <w:tblPrEx>
          <w:shd w:val="clear" w:color="auto" w:fill="auto"/>
        </w:tblPrEx>
        <w:trPr>
          <w:trHeight w:val="166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Obiectivul specific 6.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Delimitarea proprietă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ii de stat de cea a unită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ilor administrativ-teritoriale, inclusiv pe domenii (public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 privat),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 asigurarea mecanismelor de gestionare deplină, eficientă, efectivă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 responsabilă a patrimoniului</w:t>
            </w:r>
          </w:p>
        </w:tc>
      </w:tr>
      <w:tr w:rsidR="0003103F" w:rsidRPr="00587F85" w:rsidTr="0003103F">
        <w:tblPrEx>
          <w:shd w:val="clear" w:color="auto" w:fill="auto"/>
        </w:tblPrEx>
        <w:trPr>
          <w:trHeight w:val="50"/>
        </w:trPr>
        <w:tc>
          <w:tcPr>
            <w:tcW w:w="220" w:type="pct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03103F" w:rsidRPr="00587F85" w:rsidRDefault="0003103F" w:rsidP="0003103F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2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Elaborarea instrumentelor juridice de delimitare a proprietă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de stat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 proprietă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 unită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administrativ-teritoriale</w:t>
            </w:r>
          </w:p>
        </w:tc>
        <w:tc>
          <w:tcPr>
            <w:tcW w:w="508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Economiei</w:t>
            </w:r>
          </w:p>
        </w:tc>
        <w:tc>
          <w:tcPr>
            <w:tcW w:w="509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Agen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ia Rela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Funciare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Cadastru</w:t>
            </w:r>
          </w:p>
        </w:tc>
        <w:tc>
          <w:tcPr>
            <w:tcW w:w="537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Martie 2017</w:t>
            </w:r>
          </w:p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7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40 om/zile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03103F" w:rsidRPr="00587F85" w:rsidRDefault="0003103F" w:rsidP="0003103F">
            <w:pPr>
              <w:tabs>
                <w:tab w:val="left" w:pos="343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Proiectul legii privind delimitarea proprietă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publice aprobat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transmis Parlamentului</w:t>
            </w:r>
          </w:p>
        </w:tc>
      </w:tr>
      <w:tr w:rsidR="0003103F" w:rsidRPr="00587F85" w:rsidTr="0003103F">
        <w:tblPrEx>
          <w:shd w:val="clear" w:color="auto" w:fill="auto"/>
        </w:tblPrEx>
        <w:trPr>
          <w:trHeight w:val="50"/>
        </w:trPr>
        <w:tc>
          <w:tcPr>
            <w:tcW w:w="220" w:type="pct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03103F" w:rsidRPr="00587F85" w:rsidRDefault="0003103F" w:rsidP="0003103F">
            <w:pPr>
              <w:tabs>
                <w:tab w:val="left" w:pos="0"/>
                <w:tab w:val="left" w:pos="709"/>
              </w:tabs>
              <w:ind w:left="18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08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Economiei</w:t>
            </w:r>
          </w:p>
        </w:tc>
        <w:tc>
          <w:tcPr>
            <w:tcW w:w="509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Agen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ia Rela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Funciare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Cadastru</w:t>
            </w:r>
          </w:p>
        </w:tc>
        <w:tc>
          <w:tcPr>
            <w:tcW w:w="537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7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40 om/zile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Regulamentul cu privire la modul de delimitare a bunurilor proprietate publică aprobat</w:t>
            </w:r>
          </w:p>
        </w:tc>
      </w:tr>
      <w:tr w:rsidR="0003103F" w:rsidRPr="00587F85" w:rsidTr="0003103F">
        <w:tblPrEx>
          <w:shd w:val="clear" w:color="auto" w:fill="auto"/>
        </w:tblPrEx>
        <w:trPr>
          <w:trHeight w:val="480"/>
        </w:trPr>
        <w:tc>
          <w:tcPr>
            <w:tcW w:w="22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03103F" w:rsidRPr="00587F85" w:rsidRDefault="0003103F" w:rsidP="0003103F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23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Inventarierea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eviden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proprietă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publice a statului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 unită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administrativ-teritoriale, cu delimitarea acestora</w:t>
            </w:r>
          </w:p>
        </w:tc>
        <w:tc>
          <w:tcPr>
            <w:tcW w:w="508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Autorităţile administraţiei publice centrale,</w:t>
            </w:r>
          </w:p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autorităţile administraţiei publice locale, </w:t>
            </w:r>
          </w:p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asociaţiile reprezentative ale autorităţilor administraţiei publice locale, (CALM)</w:t>
            </w:r>
          </w:p>
        </w:tc>
        <w:tc>
          <w:tcPr>
            <w:tcW w:w="509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elor; Ministerul Economiei; Agen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ia Rela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Funciare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Cadastru</w:t>
            </w:r>
          </w:p>
        </w:tc>
        <w:tc>
          <w:tcPr>
            <w:tcW w:w="537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7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120000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Bunurile imobile proprietate publică înregistrate în conformitate cu legisla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ia în vigoare</w:t>
            </w:r>
          </w:p>
        </w:tc>
      </w:tr>
      <w:tr w:rsidR="0003103F" w:rsidRPr="00587F85" w:rsidTr="0003103F">
        <w:tblPrEx>
          <w:shd w:val="clear" w:color="auto" w:fill="auto"/>
        </w:tblPrEx>
        <w:trPr>
          <w:trHeight w:val="480"/>
        </w:trPr>
        <w:tc>
          <w:tcPr>
            <w:tcW w:w="220" w:type="pct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03103F" w:rsidRPr="00587F85" w:rsidRDefault="0003103F" w:rsidP="0003103F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23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Elaborarea mecanismelor de cooperare (public-privat, public-public, public-public-privat) pentru gestionarea eficientă a patrimoniului</w:t>
            </w:r>
          </w:p>
        </w:tc>
        <w:tc>
          <w:tcPr>
            <w:tcW w:w="508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Economiei</w:t>
            </w:r>
          </w:p>
        </w:tc>
        <w:tc>
          <w:tcPr>
            <w:tcW w:w="509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37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Martie 2017</w:t>
            </w:r>
          </w:p>
        </w:tc>
        <w:tc>
          <w:tcPr>
            <w:tcW w:w="57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40 om/zile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Proiectul legii cu privire la concesiuni aprobat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transmis Parlamentului</w:t>
            </w:r>
          </w:p>
        </w:tc>
      </w:tr>
      <w:tr w:rsidR="0003103F" w:rsidRPr="00587F85" w:rsidTr="0003103F">
        <w:tblPrEx>
          <w:shd w:val="clear" w:color="auto" w:fill="auto"/>
        </w:tblPrEx>
        <w:trPr>
          <w:trHeight w:val="480"/>
        </w:trPr>
        <w:tc>
          <w:tcPr>
            <w:tcW w:w="220" w:type="pct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03103F" w:rsidRPr="00587F85" w:rsidRDefault="0003103F" w:rsidP="0003103F">
            <w:pPr>
              <w:tabs>
                <w:tab w:val="left" w:pos="0"/>
                <w:tab w:val="left" w:pos="709"/>
              </w:tabs>
              <w:ind w:left="18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23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08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Economiei</w:t>
            </w:r>
          </w:p>
        </w:tc>
        <w:tc>
          <w:tcPr>
            <w:tcW w:w="509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37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7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40 om/zile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03103F" w:rsidRPr="00587F85" w:rsidRDefault="0003103F" w:rsidP="0003103F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Proiectul de lege pentru modificarea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completarea Legii nr.179 din 10 iulie 2008 cu privire la parteneriatul public-privat aprobat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transmis Parlamentului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480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pStyle w:val="ListParagraph"/>
              <w:numPr>
                <w:ilvl w:val="0"/>
                <w:numId w:val="4"/>
              </w:numPr>
              <w:ind w:left="0" w:hanging="418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bCs/>
                <w:iCs/>
                <w:szCs w:val="22"/>
                <w:lang w:val="ro-RO"/>
              </w:rPr>
              <w:t>SERVICIUL</w:t>
            </w:r>
            <w:r w:rsidRPr="00587F85">
              <w:rPr>
                <w:rFonts w:ascii="Times New Roman" w:hAnsi="Times New Roman"/>
                <w:b/>
                <w:szCs w:val="22"/>
                <w:lang w:val="ro-RO"/>
              </w:rPr>
              <w:t xml:space="preserve"> PUBLIC </w:t>
            </w:r>
            <w:r w:rsidR="00587F85" w:rsidRPr="00587F85">
              <w:rPr>
                <w:rFonts w:ascii="Times New Roman" w:hAnsi="Times New Roman"/>
                <w:b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b/>
                <w:szCs w:val="22"/>
                <w:lang w:val="ro-RO"/>
              </w:rPr>
              <w:t>I MANAGEMENTUL RESURSELOR UMANE</w:t>
            </w:r>
          </w:p>
          <w:p w:rsidR="00B162A5" w:rsidRPr="00587F85" w:rsidRDefault="00B162A5" w:rsidP="00872BDD">
            <w:pPr>
              <w:tabs>
                <w:tab w:val="left" w:pos="576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Obiectivul general.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Ajustarea sistemului de management al resurselor umane la obiectivele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 exigen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ele unei administra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ii moderne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178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2F1865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Obiectivul specific 1.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Definirea clară a domeniului serviciului public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i aplicarea în practică a acestuia, precum şi cadrul normativ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 cadrul institu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ional pentru asigurarea unui serviciu public profesionist</w:t>
            </w:r>
          </w:p>
        </w:tc>
      </w:tr>
      <w:tr w:rsidR="00B162A5" w:rsidRPr="00587F85" w:rsidTr="00924A52">
        <w:tblPrEx>
          <w:shd w:val="clear" w:color="auto" w:fill="auto"/>
        </w:tblPrEx>
        <w:trPr>
          <w:trHeight w:val="318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Revizuirea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ajustarea cadrului normativ prin prisma implementării principiilor europene de administrare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highlight w:val="yellow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(1*30)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90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</w:tcPr>
          <w:p w:rsidR="00B162A5" w:rsidRPr="00587F85" w:rsidRDefault="00B162A5" w:rsidP="00924A52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Modificări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completări ale Legii nr.98 din 4 mai 2012 privind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ia publică centrală de specialitate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ale cadrului normativ pentru consolidarea rolul secretarilor de stat, prin atribuirea responsabilită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generale pentru managementul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ii, inclusiv managementul resurselor umane, aprobate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Muncii, Protec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Sociale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Familiei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Resurse umane proprii 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limitele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Propuneri de modificare a Legii nr.436-XVI din 28 decembrie 2006 privind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ia publică locală, pentru a elimina neconcordan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ele privind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ia publică la nivel local, aprobate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transmise Parlamentului;</w:t>
            </w:r>
          </w:p>
          <w:p w:rsidR="00B162A5" w:rsidRPr="00587F85" w:rsidRDefault="00B162A5" w:rsidP="007B13B4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modificări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completări ale Legii nr.158-XVI din </w:t>
            </w:r>
          </w:p>
          <w:p w:rsidR="00B162A5" w:rsidRPr="00587F85" w:rsidRDefault="00B162A5" w:rsidP="007B13B4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 iulie 2008 pentru extinderea acesteia asupra tuturor categoriilor de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ionari publice, aprobate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transmise Parlamentului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Muncii, Protec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Sociale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Familiei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</w:tc>
        <w:tc>
          <w:tcPr>
            <w:tcW w:w="554" w:type="pct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limitele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Modificări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completări ale cadrului normativ cu privire la ocuparea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publice, evaluarea performan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elor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promovarea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ionarilor publici în baza op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iunii selectate aprobate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Efectuarea analizei prevederilor legale cu privire la managementul resurselor umane din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publice care nu au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publice ori sînt supuse unor reglementări speciale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 celor care exercită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 de autoritate publică în interesul general al statului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ile administraţiei publice centrale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institu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iile publice;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autorităţile administraţiei publice locale;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asociaţiile reprezentative ale autorităţilor publice locale (CALM)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Noiembrie 2018</w:t>
            </w:r>
          </w:p>
        </w:tc>
        <w:tc>
          <w:tcPr>
            <w:tcW w:w="554" w:type="pct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(1*60)</w:t>
            </w:r>
          </w:p>
        </w:tc>
        <w:tc>
          <w:tcPr>
            <w:tcW w:w="554" w:type="pct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180 mii lei</w:t>
            </w:r>
          </w:p>
        </w:tc>
        <w:tc>
          <w:tcPr>
            <w:tcW w:w="508" w:type="pct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7B13B4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Analiză a cadrului legal cu recomandări de optimizare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uniformizare a acestuia prezentate Consiliului 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 pentru reforma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Accelerarea implementării solu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electronice în managementul personalului din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publice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240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(3*80)</w:t>
            </w:r>
          </w:p>
        </w:tc>
        <w:tc>
          <w:tcPr>
            <w:tcW w:w="554" w:type="pct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720 mii lei</w:t>
            </w:r>
          </w:p>
        </w:tc>
        <w:tc>
          <w:tcPr>
            <w:tcW w:w="508" w:type="pct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Sistem informa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 automatizat „Registrul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iilor publice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al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ionarilor publici” completat prin dezvoltarea modulelor existente, introducerea unor module noi, inclusiv privind salarizarea, suplinirea cu noi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colectarea datelor relevante</w:t>
            </w:r>
          </w:p>
        </w:tc>
      </w:tr>
      <w:tr w:rsidR="00B162A5" w:rsidRPr="00587F85" w:rsidDel="00826619" w:rsidTr="00872BDD">
        <w:tblPrEx>
          <w:shd w:val="clear" w:color="auto" w:fill="auto"/>
        </w:tblPrEx>
        <w:trPr>
          <w:trHeight w:val="11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Del="00826619" w:rsidRDefault="00B162A5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Del="00826619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Del="00826619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autorităţile administraţiei publice locale;</w:t>
            </w:r>
          </w:p>
          <w:p w:rsidR="00B162A5" w:rsidRPr="00587F85" w:rsidDel="00826619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asociaţiile reprezentative ale autorităţilor publice locale (CALM)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Del="00826619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2018</w:t>
            </w:r>
          </w:p>
        </w:tc>
        <w:tc>
          <w:tcPr>
            <w:tcW w:w="554" w:type="pct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160 om/zile</w:t>
            </w:r>
          </w:p>
          <w:p w:rsidR="00B162A5" w:rsidRPr="00587F85" w:rsidDel="00826619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(2*80)</w:t>
            </w:r>
          </w:p>
        </w:tc>
        <w:tc>
          <w:tcPr>
            <w:tcW w:w="554" w:type="pct"/>
          </w:tcPr>
          <w:p w:rsidR="00B162A5" w:rsidRPr="00587F85" w:rsidDel="00826619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480 mii lei</w:t>
            </w:r>
          </w:p>
        </w:tc>
        <w:tc>
          <w:tcPr>
            <w:tcW w:w="508" w:type="pct"/>
          </w:tcPr>
          <w:p w:rsidR="00B162A5" w:rsidRPr="00587F85" w:rsidDel="00826619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Del="00826619" w:rsidRDefault="00B162A5" w:rsidP="00872BDD">
            <w:pPr>
              <w:tabs>
                <w:tab w:val="left" w:pos="318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Sistem informa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 automatizat „Registrul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iilor publice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al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ionarilor publici” aplicat în toate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ile publice centrale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locale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72"/>
        </w:trPr>
        <w:tc>
          <w:tcPr>
            <w:tcW w:w="5000" w:type="pct"/>
            <w:gridSpan w:val="14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7B13B4">
            <w:pPr>
              <w:tabs>
                <w:tab w:val="left" w:pos="709"/>
              </w:tabs>
              <w:rPr>
                <w:rFonts w:ascii="Times New Roman" w:hAnsi="Times New Roman"/>
                <w:i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b/>
                <w:i/>
                <w:szCs w:val="22"/>
                <w:lang w:val="ro-RO"/>
              </w:rPr>
              <w:t>Obiectivul specific 2.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 xml:space="preserve"> Asigurarea profesionalizării serviciului public prin standarde înalte de management </w:t>
            </w:r>
            <w:r w:rsidR="00587F85" w:rsidRPr="00587F85">
              <w:rPr>
                <w:rFonts w:ascii="Times New Roman" w:hAnsi="Times New Roman"/>
                <w:i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i/>
                <w:szCs w:val="22"/>
                <w:lang w:val="ro-RO"/>
              </w:rPr>
              <w:t>i practici de management al resurselor umane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Fortificarea corpului de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ionari publici de conducere de nivel superior, inclusiv secretari de stat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centrale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Resurse umane proprii 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limitele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 de secretar de stat suplinită în toate ministerele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(1*20)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Propuneri privind delimitarea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introducerea pozi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de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ionar public de conducere de nivel superior în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ile administrative centrale subordonate Guvernului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ministerelor (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efi de agen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ii, servicii, inspectorate) formulate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prezentate Consiliului 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 pentru reforma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Cancelaria de 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Resurse umane proprii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160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(2*80)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În limitele aloca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iilor bugetare;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480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Bugetul de stat;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Metodologii privind domeniul de responsabilitate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activitatea secretarilor de stat elaborate;</w:t>
            </w:r>
          </w:p>
          <w:p w:rsidR="00B162A5" w:rsidRPr="00587F85" w:rsidRDefault="00B162A5" w:rsidP="00872BDD">
            <w:pPr>
              <w:tabs>
                <w:tab w:val="left" w:pos="318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secretarii de stat instrui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privind responsabilită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ile acestora 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Elaborarea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promovarea mecanismelor de recrutate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de men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inere a personalului performant  în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publice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Martie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80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240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7B13B4">
            <w:pPr>
              <w:tabs>
                <w:tab w:val="left" w:pos="318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Propunere de politică publică pentru a asigura un proces transparent, obiectiv, echidistant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fără influen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factorului uman în selectarea candida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pentru ocuparea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 în cadrul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ilor, inclusiv prin aplicarea centralizată a testelor computerizate,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pentru evaluarea performan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elor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promovarea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ionarilor publici elaborate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prezentate Consiliului 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 pentru reforma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Muncii, Protec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Sociale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Familiei;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Iunie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20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(1*20)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60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318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Propuneri de modificare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completare a cadrului normativ privind motivarea mentorilor func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ionarilor publici debutan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elaborate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1673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Muncii, Protec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iei Sociale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Familiei;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elor 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100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(2*50)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300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318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Propuneri privind mecanismele de men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inere a personalului performant în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ile publice, prin motivarea salarială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nonsalarială a acestuia, elaborat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prezentat Consiliului 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 pentru reforma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48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Cre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terea gradului de profesionalizare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dezvoltarea sistemului de instruire internă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externă a personalului din autorită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ile publice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Ministerul Finan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elor; 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Ministerul Afacerilor Externe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Integrării Europene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Septembrie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(6*20)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360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Fi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e-standard a competen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elor pe domenii strategice de desfă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urare a activită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ilor în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ie (ex. politici publice, resurse umane, management financiar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 audit intern, management de proiect, servicii publice, integrare europeană etc.) aprobate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aplicate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5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Academia de Administrare Publică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Decembrie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40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(1*40)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318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Sistem de asigurare a calită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ii proceselor de instruire creat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aplicat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5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Academia de Administrare Publică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Martie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120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(2*60)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360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318"/>
              </w:tabs>
              <w:rPr>
                <w:rFonts w:ascii="Times New Roman" w:hAnsi="Times New Roman"/>
                <w:szCs w:val="22"/>
                <w:lang w:val="ro-RO"/>
              </w:rPr>
            </w:pPr>
            <w:r w:rsidRPr="00587F85">
              <w:rPr>
                <w:rFonts w:ascii="Times New Roman" w:hAnsi="Times New Roman"/>
                <w:szCs w:val="22"/>
                <w:lang w:val="ro-RO"/>
              </w:rPr>
              <w:t>Propunere de politică publică privind redefinirea sistemului de formare profesională pentru a spori eficien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a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relevan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a instruirilor, inclusiv examinarea op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 xml:space="preserve">iunilor de diversificare a furnizorilor serviciilor de instruire, elaborată 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ş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 prezentată Consiliului na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ional pentru reforma administra</w:t>
            </w:r>
            <w:r w:rsidR="00587F85" w:rsidRPr="00587F85">
              <w:rPr>
                <w:rFonts w:ascii="Times New Roman" w:hAnsi="Times New Roman"/>
                <w:szCs w:val="22"/>
                <w:lang w:val="ro-RO"/>
              </w:rPr>
              <w:t>ţ</w:t>
            </w:r>
            <w:r w:rsidRPr="00587F85">
              <w:rPr>
                <w:rFonts w:ascii="Times New Roman" w:hAnsi="Times New Roman"/>
                <w:szCs w:val="22"/>
                <w:lang w:val="ro-RO"/>
              </w:rPr>
              <w:t>iei publice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50"/>
        </w:trPr>
        <w:tc>
          <w:tcPr>
            <w:tcW w:w="24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1"/>
                <w:szCs w:val="21"/>
                <w:lang w:val="ro-RO"/>
              </w:rPr>
            </w:pPr>
          </w:p>
        </w:tc>
        <w:tc>
          <w:tcPr>
            <w:tcW w:w="914" w:type="pct"/>
            <w:gridSpan w:val="2"/>
            <w:vMerge w:val="restar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 xml:space="preserve">Promovarea aplicării conceptelor privind etica 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ş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 integritatea func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 xml:space="preserve">ionarilor publici 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ş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 a conducătorilor autorită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ilor publice, inclusiv a prevederilor Codului de conduită a func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 xml:space="preserve">ionarilor publici, aprobat prin Legea 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nr. 25 din 22 februarie 2008</w:t>
            </w: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Centrul Na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ional Anticorup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ie;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Autoritatea Na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ională de Integritate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Martie 2017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40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(1*40)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120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03103F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 xml:space="preserve">Mod de instruire privind etica 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ş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 integritatea func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 xml:space="preserve">ionarilor publici elaborat 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ş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 inclus în planurile de instruire internă ale autorită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ilor publice</w:t>
            </w:r>
          </w:p>
        </w:tc>
      </w:tr>
      <w:tr w:rsidR="00B162A5" w:rsidRPr="00587F85" w:rsidTr="00872BDD">
        <w:tblPrEx>
          <w:shd w:val="clear" w:color="auto" w:fill="auto"/>
        </w:tblPrEx>
        <w:trPr>
          <w:trHeight w:val="50"/>
        </w:trPr>
        <w:tc>
          <w:tcPr>
            <w:tcW w:w="24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  <w:noWrap/>
          </w:tcPr>
          <w:p w:rsidR="00B162A5" w:rsidRPr="00587F85" w:rsidRDefault="00B162A5" w:rsidP="00872BD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318"/>
              </w:tabs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510" w:type="pct"/>
            <w:gridSpan w:val="2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Cancelaria de Stat</w:t>
            </w:r>
          </w:p>
        </w:tc>
        <w:tc>
          <w:tcPr>
            <w:tcW w:w="490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Academia de Administrare Publică;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Centrul Na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ional Anticorup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ie;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Autoritatea Na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ională de Integritate</w:t>
            </w:r>
          </w:p>
        </w:tc>
        <w:tc>
          <w:tcPr>
            <w:tcW w:w="554" w:type="pct"/>
            <w:gridSpan w:val="3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Decembrie 2018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80 om/zile</w:t>
            </w:r>
          </w:p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(2*40)</w:t>
            </w:r>
          </w:p>
        </w:tc>
        <w:tc>
          <w:tcPr>
            <w:tcW w:w="554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240 mii lei</w:t>
            </w:r>
          </w:p>
        </w:tc>
        <w:tc>
          <w:tcPr>
            <w:tcW w:w="508" w:type="pct"/>
            <w:tcBorders>
              <w:top w:val="single" w:sz="8" w:space="0" w:color="8C7B70"/>
              <w:left w:val="single" w:sz="8" w:space="0" w:color="8C7B70"/>
              <w:right w:val="single" w:sz="8" w:space="0" w:color="8C7B70"/>
            </w:tcBorders>
            <w:shd w:val="clear" w:color="auto" w:fill="auto"/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Asisten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a partenerilor de dezvoltare</w:t>
            </w:r>
          </w:p>
        </w:tc>
        <w:tc>
          <w:tcPr>
            <w:tcW w:w="672" w:type="pct"/>
            <w:tcBorders>
              <w:top w:val="single" w:sz="8" w:space="0" w:color="8C7B70"/>
              <w:left w:val="single" w:sz="8" w:space="0" w:color="8C7B70"/>
              <w:bottom w:val="single" w:sz="8" w:space="0" w:color="8C7B70"/>
              <w:right w:val="single" w:sz="8" w:space="0" w:color="8C7B70"/>
            </w:tcBorders>
          </w:tcPr>
          <w:p w:rsidR="00B162A5" w:rsidRPr="00587F85" w:rsidRDefault="00B162A5" w:rsidP="00872BDD">
            <w:pPr>
              <w:tabs>
                <w:tab w:val="left" w:pos="709"/>
              </w:tabs>
              <w:rPr>
                <w:rFonts w:ascii="Times New Roman" w:hAnsi="Times New Roman"/>
                <w:sz w:val="21"/>
                <w:szCs w:val="21"/>
                <w:lang w:val="ro-RO"/>
              </w:rPr>
            </w:pP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Func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 xml:space="preserve">ionarii publici 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ş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 conducătorii autorită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ilor publice care de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in func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ii cu un risc înalt de corup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ie instrui</w:t>
            </w:r>
            <w:r w:rsidR="00587F85" w:rsidRPr="00587F85">
              <w:rPr>
                <w:rFonts w:ascii="Times New Roman" w:hAnsi="Times New Roman"/>
                <w:sz w:val="21"/>
                <w:szCs w:val="21"/>
                <w:lang w:val="ro-RO"/>
              </w:rPr>
              <w:t>ţ</w:t>
            </w:r>
            <w:r w:rsidRPr="00587F85">
              <w:rPr>
                <w:rFonts w:ascii="Times New Roman" w:hAnsi="Times New Roman"/>
                <w:sz w:val="21"/>
                <w:szCs w:val="21"/>
                <w:lang w:val="ro-RO"/>
              </w:rPr>
              <w:t>i</w:t>
            </w:r>
          </w:p>
        </w:tc>
      </w:tr>
    </w:tbl>
    <w:p w:rsidR="00243AA1" w:rsidRPr="00587F85" w:rsidRDefault="00243AA1" w:rsidP="008C1E55">
      <w:pPr>
        <w:pStyle w:val="Heading1"/>
        <w:tabs>
          <w:tab w:val="left" w:pos="709"/>
        </w:tabs>
        <w:spacing w:before="0"/>
        <w:jc w:val="left"/>
        <w:rPr>
          <w:color w:val="auto"/>
          <w:sz w:val="18"/>
          <w:szCs w:val="18"/>
          <w:lang w:val="ro-RO"/>
        </w:rPr>
      </w:pPr>
    </w:p>
    <w:sectPr w:rsidR="00243AA1" w:rsidRPr="00587F85" w:rsidSect="003225C6">
      <w:headerReference w:type="default" r:id="rId9"/>
      <w:footerReference w:type="default" r:id="rId10"/>
      <w:footerReference w:type="first" r:id="rId11"/>
      <w:pgSz w:w="16840" w:h="11907" w:orient="landscape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4B" w:rsidRDefault="00586A4B" w:rsidP="003F146D">
      <w:r>
        <w:separator/>
      </w:r>
    </w:p>
  </w:endnote>
  <w:endnote w:type="continuationSeparator" w:id="0">
    <w:p w:rsidR="00586A4B" w:rsidRDefault="00586A4B" w:rsidP="003F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5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3F" w:rsidRPr="003225C6" w:rsidRDefault="00C30AE4">
    <w:pPr>
      <w:pStyle w:val="Footer"/>
      <w:rPr>
        <w:rFonts w:ascii="Times New Roman" w:hAnsi="Times New Roman"/>
        <w:sz w:val="18"/>
        <w:szCs w:val="18"/>
        <w:lang w:val="en-US"/>
      </w:rPr>
    </w:pPr>
    <w:fldSimple w:instr=" FILENAME  \p  \* MERGEFORMAT ">
      <w:r w:rsidR="00587F85">
        <w:rPr>
          <w:rFonts w:ascii="Times New Roman" w:hAnsi="Times New Roman"/>
          <w:noProof/>
          <w:sz w:val="18"/>
          <w:szCs w:val="18"/>
          <w:lang w:val="en-US"/>
        </w:rPr>
        <w:t>Z:\Tatiana\Doc_2016\Anexe\Plan_2016-2018.docx</w:t>
      </w:r>
    </w:fldSimple>
  </w:p>
  <w:p w:rsidR="0003103F" w:rsidRPr="003225C6" w:rsidRDefault="0003103F" w:rsidP="00C04719">
    <w:pPr>
      <w:pStyle w:val="Footer"/>
      <w:jc w:val="center"/>
      <w:rPr>
        <w:rFonts w:ascii="Times New Roman" w:hAnsi="Times New Roman"/>
        <w:sz w:val="20"/>
        <w:szCs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3466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3103F" w:rsidRPr="00562890" w:rsidRDefault="00C30AE4">
        <w:pPr>
          <w:pStyle w:val="Footer"/>
          <w:jc w:val="right"/>
          <w:rPr>
            <w:rFonts w:ascii="Times New Roman" w:hAnsi="Times New Roman"/>
          </w:rPr>
        </w:pPr>
        <w:r w:rsidRPr="00562890">
          <w:rPr>
            <w:rFonts w:ascii="Times New Roman" w:hAnsi="Times New Roman"/>
          </w:rPr>
          <w:fldChar w:fldCharType="begin"/>
        </w:r>
        <w:r w:rsidR="0003103F" w:rsidRPr="00562890">
          <w:rPr>
            <w:rFonts w:ascii="Times New Roman" w:hAnsi="Times New Roman"/>
          </w:rPr>
          <w:instrText>PAGE   \* MERGEFORMAT</w:instrText>
        </w:r>
        <w:r w:rsidRPr="00562890">
          <w:rPr>
            <w:rFonts w:ascii="Times New Roman" w:hAnsi="Times New Roman"/>
          </w:rPr>
          <w:fldChar w:fldCharType="separate"/>
        </w:r>
        <w:r w:rsidR="006B64AF" w:rsidRPr="006B64AF">
          <w:rPr>
            <w:rFonts w:ascii="Times New Roman" w:hAnsi="Times New Roman"/>
            <w:noProof/>
            <w:lang w:val="ro-RO"/>
          </w:rPr>
          <w:t>1</w:t>
        </w:r>
        <w:r w:rsidRPr="00562890">
          <w:rPr>
            <w:rFonts w:ascii="Times New Roman" w:hAnsi="Times New Roman"/>
          </w:rPr>
          <w:fldChar w:fldCharType="end"/>
        </w:r>
      </w:p>
    </w:sdtContent>
  </w:sdt>
  <w:p w:rsidR="0003103F" w:rsidRDefault="00031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4B" w:rsidRDefault="00586A4B" w:rsidP="003F146D">
      <w:r>
        <w:separator/>
      </w:r>
    </w:p>
  </w:footnote>
  <w:footnote w:type="continuationSeparator" w:id="0">
    <w:p w:rsidR="00586A4B" w:rsidRDefault="00586A4B" w:rsidP="003F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94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103F" w:rsidRDefault="00C30AE4">
        <w:pPr>
          <w:pStyle w:val="Header"/>
          <w:jc w:val="center"/>
        </w:pPr>
        <w:r>
          <w:fldChar w:fldCharType="begin"/>
        </w:r>
        <w:r w:rsidR="0003103F">
          <w:instrText xml:space="preserve"> PAGE   \* MERGEFORMAT </w:instrText>
        </w:r>
        <w:r>
          <w:fldChar w:fldCharType="separate"/>
        </w:r>
        <w:r w:rsidR="006B64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103F" w:rsidRDefault="000310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F5"/>
    <w:multiLevelType w:val="hybridMultilevel"/>
    <w:tmpl w:val="370AD4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154A"/>
    <w:multiLevelType w:val="hybridMultilevel"/>
    <w:tmpl w:val="71FE9F36"/>
    <w:lvl w:ilvl="0" w:tplc="5734FF00">
      <w:start w:val="1"/>
      <w:numFmt w:val="decimal"/>
      <w:pStyle w:val="paragraph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F1995"/>
    <w:multiLevelType w:val="multilevel"/>
    <w:tmpl w:val="20DCE632"/>
    <w:styleLink w:val="Velkodrka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i/>
        <w:iCs/>
        <w:position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i/>
        <w:iCs/>
        <w:position w:val="0"/>
      </w:rPr>
    </w:lvl>
  </w:abstractNum>
  <w:abstractNum w:abstractNumId="3">
    <w:nsid w:val="3D275084"/>
    <w:multiLevelType w:val="hybridMultilevel"/>
    <w:tmpl w:val="26CCBED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63DEB"/>
    <w:multiLevelType w:val="hybridMultilevel"/>
    <w:tmpl w:val="21AE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5A9F"/>
    <w:multiLevelType w:val="hybridMultilevel"/>
    <w:tmpl w:val="C478EBC8"/>
    <w:lvl w:ilvl="0" w:tplc="6A802B7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44964"/>
    <w:multiLevelType w:val="hybridMultilevel"/>
    <w:tmpl w:val="936ACF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17C1"/>
    <w:multiLevelType w:val="hybridMultilevel"/>
    <w:tmpl w:val="EF28612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F7206"/>
    <w:multiLevelType w:val="hybridMultilevel"/>
    <w:tmpl w:val="7C12634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6D94"/>
    <w:multiLevelType w:val="hybridMultilevel"/>
    <w:tmpl w:val="370AD4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D61A7"/>
    <w:multiLevelType w:val="hybridMultilevel"/>
    <w:tmpl w:val="F948F15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6F40"/>
    <w:multiLevelType w:val="hybridMultilevel"/>
    <w:tmpl w:val="E340C06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313E2"/>
    <w:multiLevelType w:val="hybridMultilevel"/>
    <w:tmpl w:val="3DC04436"/>
    <w:lvl w:ilvl="0" w:tplc="D7BE3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9615A"/>
    <w:multiLevelType w:val="hybridMultilevel"/>
    <w:tmpl w:val="370AD4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E22FC"/>
    <w:multiLevelType w:val="hybridMultilevel"/>
    <w:tmpl w:val="3992089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C2310"/>
    <w:multiLevelType w:val="hybridMultilevel"/>
    <w:tmpl w:val="A8AC5354"/>
    <w:lvl w:ilvl="0" w:tplc="6A802B7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205FB"/>
    <w:multiLevelType w:val="hybridMultilevel"/>
    <w:tmpl w:val="DD5801FA"/>
    <w:lvl w:ilvl="0" w:tplc="562686AA">
      <w:start w:val="1"/>
      <w:numFmt w:val="decimal"/>
      <w:lvlText w:val="%1."/>
      <w:lvlJc w:val="left"/>
      <w:pPr>
        <w:ind w:left="615" w:hanging="360"/>
      </w:pPr>
      <w:rPr>
        <w:rFonts w:cs="Times New Roman"/>
        <w:lang w:val="fr-CH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7B7C1D03"/>
    <w:multiLevelType w:val="hybridMultilevel"/>
    <w:tmpl w:val="46AE001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7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grammar="clean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42F"/>
    <w:rsid w:val="0000076F"/>
    <w:rsid w:val="00000879"/>
    <w:rsid w:val="0000096B"/>
    <w:rsid w:val="00000E28"/>
    <w:rsid w:val="00002A0E"/>
    <w:rsid w:val="00002C7A"/>
    <w:rsid w:val="00004CD7"/>
    <w:rsid w:val="00005590"/>
    <w:rsid w:val="00005B95"/>
    <w:rsid w:val="00006385"/>
    <w:rsid w:val="00006418"/>
    <w:rsid w:val="0000787E"/>
    <w:rsid w:val="0001205E"/>
    <w:rsid w:val="0001281F"/>
    <w:rsid w:val="00013B78"/>
    <w:rsid w:val="00014C4E"/>
    <w:rsid w:val="000150C8"/>
    <w:rsid w:val="00015FFB"/>
    <w:rsid w:val="00016311"/>
    <w:rsid w:val="0001697F"/>
    <w:rsid w:val="00017C9F"/>
    <w:rsid w:val="00017DCC"/>
    <w:rsid w:val="00020B30"/>
    <w:rsid w:val="000210E3"/>
    <w:rsid w:val="000238CA"/>
    <w:rsid w:val="0002393D"/>
    <w:rsid w:val="0002397D"/>
    <w:rsid w:val="00024447"/>
    <w:rsid w:val="0002481B"/>
    <w:rsid w:val="00024899"/>
    <w:rsid w:val="00024970"/>
    <w:rsid w:val="00024E0D"/>
    <w:rsid w:val="000253CD"/>
    <w:rsid w:val="00025F99"/>
    <w:rsid w:val="00026C9E"/>
    <w:rsid w:val="00027911"/>
    <w:rsid w:val="00027EE1"/>
    <w:rsid w:val="000301FA"/>
    <w:rsid w:val="000305D5"/>
    <w:rsid w:val="000309AD"/>
    <w:rsid w:val="0003103F"/>
    <w:rsid w:val="000310D6"/>
    <w:rsid w:val="00031BB3"/>
    <w:rsid w:val="000328E7"/>
    <w:rsid w:val="00032D5F"/>
    <w:rsid w:val="00033B2F"/>
    <w:rsid w:val="000347FE"/>
    <w:rsid w:val="00036958"/>
    <w:rsid w:val="00037C2A"/>
    <w:rsid w:val="00044857"/>
    <w:rsid w:val="00046266"/>
    <w:rsid w:val="00046EED"/>
    <w:rsid w:val="00050763"/>
    <w:rsid w:val="00051AAE"/>
    <w:rsid w:val="00051D4B"/>
    <w:rsid w:val="00054139"/>
    <w:rsid w:val="0005503C"/>
    <w:rsid w:val="00055892"/>
    <w:rsid w:val="00056274"/>
    <w:rsid w:val="00056665"/>
    <w:rsid w:val="00056C96"/>
    <w:rsid w:val="00056FE9"/>
    <w:rsid w:val="00057C4D"/>
    <w:rsid w:val="000602EE"/>
    <w:rsid w:val="00060749"/>
    <w:rsid w:val="000609EC"/>
    <w:rsid w:val="00060C46"/>
    <w:rsid w:val="000612AA"/>
    <w:rsid w:val="000615E4"/>
    <w:rsid w:val="00061E38"/>
    <w:rsid w:val="0006435A"/>
    <w:rsid w:val="00064A9A"/>
    <w:rsid w:val="00065AFA"/>
    <w:rsid w:val="00070A9D"/>
    <w:rsid w:val="00073916"/>
    <w:rsid w:val="00073FC2"/>
    <w:rsid w:val="00074691"/>
    <w:rsid w:val="00074B6D"/>
    <w:rsid w:val="000758AC"/>
    <w:rsid w:val="0007596E"/>
    <w:rsid w:val="00075B30"/>
    <w:rsid w:val="00076339"/>
    <w:rsid w:val="00076F05"/>
    <w:rsid w:val="0007703B"/>
    <w:rsid w:val="0007792A"/>
    <w:rsid w:val="00077D04"/>
    <w:rsid w:val="0008093A"/>
    <w:rsid w:val="00080AC4"/>
    <w:rsid w:val="00080B47"/>
    <w:rsid w:val="00080C65"/>
    <w:rsid w:val="000810B2"/>
    <w:rsid w:val="0008162B"/>
    <w:rsid w:val="0008245C"/>
    <w:rsid w:val="00082D85"/>
    <w:rsid w:val="0008305A"/>
    <w:rsid w:val="00084208"/>
    <w:rsid w:val="0008549C"/>
    <w:rsid w:val="000857F0"/>
    <w:rsid w:val="00085864"/>
    <w:rsid w:val="0008609C"/>
    <w:rsid w:val="00086234"/>
    <w:rsid w:val="000878CF"/>
    <w:rsid w:val="000901E2"/>
    <w:rsid w:val="000904AD"/>
    <w:rsid w:val="00091AE7"/>
    <w:rsid w:val="00091C39"/>
    <w:rsid w:val="0009265B"/>
    <w:rsid w:val="00092B4D"/>
    <w:rsid w:val="00093543"/>
    <w:rsid w:val="00093AFE"/>
    <w:rsid w:val="00093DB3"/>
    <w:rsid w:val="000944CC"/>
    <w:rsid w:val="000951C6"/>
    <w:rsid w:val="00096979"/>
    <w:rsid w:val="000A0601"/>
    <w:rsid w:val="000A1F5C"/>
    <w:rsid w:val="000A20EC"/>
    <w:rsid w:val="000A29CA"/>
    <w:rsid w:val="000A3757"/>
    <w:rsid w:val="000A475C"/>
    <w:rsid w:val="000A4E40"/>
    <w:rsid w:val="000A50B7"/>
    <w:rsid w:val="000A58ED"/>
    <w:rsid w:val="000A679F"/>
    <w:rsid w:val="000A718E"/>
    <w:rsid w:val="000A7894"/>
    <w:rsid w:val="000B12FF"/>
    <w:rsid w:val="000B1501"/>
    <w:rsid w:val="000B1C28"/>
    <w:rsid w:val="000B1E4C"/>
    <w:rsid w:val="000B2536"/>
    <w:rsid w:val="000B28B8"/>
    <w:rsid w:val="000B3325"/>
    <w:rsid w:val="000B571A"/>
    <w:rsid w:val="000C189E"/>
    <w:rsid w:val="000C262D"/>
    <w:rsid w:val="000C34E7"/>
    <w:rsid w:val="000C3A1C"/>
    <w:rsid w:val="000C416E"/>
    <w:rsid w:val="000C49B4"/>
    <w:rsid w:val="000C54B4"/>
    <w:rsid w:val="000C66BF"/>
    <w:rsid w:val="000C7CFB"/>
    <w:rsid w:val="000D07E8"/>
    <w:rsid w:val="000D4618"/>
    <w:rsid w:val="000D58CA"/>
    <w:rsid w:val="000D690C"/>
    <w:rsid w:val="000D708D"/>
    <w:rsid w:val="000D73F6"/>
    <w:rsid w:val="000D79DE"/>
    <w:rsid w:val="000E1449"/>
    <w:rsid w:val="000E1C03"/>
    <w:rsid w:val="000E2088"/>
    <w:rsid w:val="000E25FA"/>
    <w:rsid w:val="000E3626"/>
    <w:rsid w:val="000E3928"/>
    <w:rsid w:val="000E4064"/>
    <w:rsid w:val="000E4C55"/>
    <w:rsid w:val="000E5332"/>
    <w:rsid w:val="000E68E9"/>
    <w:rsid w:val="000E6AF0"/>
    <w:rsid w:val="000E7420"/>
    <w:rsid w:val="000E74A4"/>
    <w:rsid w:val="000F0CC8"/>
    <w:rsid w:val="000F0D6E"/>
    <w:rsid w:val="000F0D93"/>
    <w:rsid w:val="000F0E87"/>
    <w:rsid w:val="000F1282"/>
    <w:rsid w:val="000F2F31"/>
    <w:rsid w:val="000F3403"/>
    <w:rsid w:val="000F4A0B"/>
    <w:rsid w:val="000F4E50"/>
    <w:rsid w:val="000F5369"/>
    <w:rsid w:val="000F542F"/>
    <w:rsid w:val="000F588B"/>
    <w:rsid w:val="000F5B99"/>
    <w:rsid w:val="000F5F84"/>
    <w:rsid w:val="000F64C7"/>
    <w:rsid w:val="001000BB"/>
    <w:rsid w:val="0010094F"/>
    <w:rsid w:val="00100F1D"/>
    <w:rsid w:val="00101B1F"/>
    <w:rsid w:val="0010210C"/>
    <w:rsid w:val="00103A49"/>
    <w:rsid w:val="00103C1A"/>
    <w:rsid w:val="00104A27"/>
    <w:rsid w:val="00106C6F"/>
    <w:rsid w:val="00107CBD"/>
    <w:rsid w:val="0011039B"/>
    <w:rsid w:val="00110C6A"/>
    <w:rsid w:val="0011177C"/>
    <w:rsid w:val="00112341"/>
    <w:rsid w:val="00112CC6"/>
    <w:rsid w:val="001141BB"/>
    <w:rsid w:val="00114A5D"/>
    <w:rsid w:val="001154B2"/>
    <w:rsid w:val="001157EF"/>
    <w:rsid w:val="00115F15"/>
    <w:rsid w:val="00116540"/>
    <w:rsid w:val="00116635"/>
    <w:rsid w:val="00116A6E"/>
    <w:rsid w:val="00116DD8"/>
    <w:rsid w:val="00116F0A"/>
    <w:rsid w:val="00117737"/>
    <w:rsid w:val="00117A26"/>
    <w:rsid w:val="00120A30"/>
    <w:rsid w:val="0012216D"/>
    <w:rsid w:val="0012246C"/>
    <w:rsid w:val="00123834"/>
    <w:rsid w:val="001251AE"/>
    <w:rsid w:val="00125C89"/>
    <w:rsid w:val="001266C0"/>
    <w:rsid w:val="00127416"/>
    <w:rsid w:val="0013083D"/>
    <w:rsid w:val="00130AFC"/>
    <w:rsid w:val="00130CDE"/>
    <w:rsid w:val="00131785"/>
    <w:rsid w:val="0013354B"/>
    <w:rsid w:val="00133A36"/>
    <w:rsid w:val="00133D7D"/>
    <w:rsid w:val="00134939"/>
    <w:rsid w:val="00137153"/>
    <w:rsid w:val="00137A28"/>
    <w:rsid w:val="00140387"/>
    <w:rsid w:val="00140570"/>
    <w:rsid w:val="001405E9"/>
    <w:rsid w:val="001408AD"/>
    <w:rsid w:val="00140A01"/>
    <w:rsid w:val="00143927"/>
    <w:rsid w:val="001441DD"/>
    <w:rsid w:val="00144B9F"/>
    <w:rsid w:val="0014534B"/>
    <w:rsid w:val="00145413"/>
    <w:rsid w:val="0014689F"/>
    <w:rsid w:val="00147E1E"/>
    <w:rsid w:val="001507D0"/>
    <w:rsid w:val="00150ACD"/>
    <w:rsid w:val="00152711"/>
    <w:rsid w:val="0015284D"/>
    <w:rsid w:val="001536A6"/>
    <w:rsid w:val="001536E0"/>
    <w:rsid w:val="00153CBF"/>
    <w:rsid w:val="00154F20"/>
    <w:rsid w:val="00155616"/>
    <w:rsid w:val="00156E65"/>
    <w:rsid w:val="00156FD7"/>
    <w:rsid w:val="00157042"/>
    <w:rsid w:val="001573D5"/>
    <w:rsid w:val="001575A9"/>
    <w:rsid w:val="00161D28"/>
    <w:rsid w:val="0016209C"/>
    <w:rsid w:val="00162A35"/>
    <w:rsid w:val="00162C5E"/>
    <w:rsid w:val="00162F01"/>
    <w:rsid w:val="00164314"/>
    <w:rsid w:val="0016605A"/>
    <w:rsid w:val="0016637F"/>
    <w:rsid w:val="00167ABC"/>
    <w:rsid w:val="001705DF"/>
    <w:rsid w:val="0017091F"/>
    <w:rsid w:val="00170CEC"/>
    <w:rsid w:val="00171FAA"/>
    <w:rsid w:val="00172CBE"/>
    <w:rsid w:val="00172D82"/>
    <w:rsid w:val="0017440C"/>
    <w:rsid w:val="00174E7D"/>
    <w:rsid w:val="00175719"/>
    <w:rsid w:val="00176382"/>
    <w:rsid w:val="00177662"/>
    <w:rsid w:val="001778AB"/>
    <w:rsid w:val="00180EDA"/>
    <w:rsid w:val="0018326E"/>
    <w:rsid w:val="0018336A"/>
    <w:rsid w:val="00184546"/>
    <w:rsid w:val="001865B4"/>
    <w:rsid w:val="00186714"/>
    <w:rsid w:val="00186F9A"/>
    <w:rsid w:val="001906AB"/>
    <w:rsid w:val="0019111C"/>
    <w:rsid w:val="00193BC6"/>
    <w:rsid w:val="00193C89"/>
    <w:rsid w:val="00194A3B"/>
    <w:rsid w:val="00196305"/>
    <w:rsid w:val="00197032"/>
    <w:rsid w:val="0019712D"/>
    <w:rsid w:val="00197233"/>
    <w:rsid w:val="00197983"/>
    <w:rsid w:val="00197BDC"/>
    <w:rsid w:val="00197C85"/>
    <w:rsid w:val="001A0450"/>
    <w:rsid w:val="001A0617"/>
    <w:rsid w:val="001A120C"/>
    <w:rsid w:val="001A24EC"/>
    <w:rsid w:val="001A27DE"/>
    <w:rsid w:val="001A4024"/>
    <w:rsid w:val="001A47AF"/>
    <w:rsid w:val="001A4AA8"/>
    <w:rsid w:val="001A4D03"/>
    <w:rsid w:val="001A57D6"/>
    <w:rsid w:val="001A69BC"/>
    <w:rsid w:val="001A6D54"/>
    <w:rsid w:val="001A7648"/>
    <w:rsid w:val="001A79DF"/>
    <w:rsid w:val="001B04A7"/>
    <w:rsid w:val="001B1228"/>
    <w:rsid w:val="001B32C5"/>
    <w:rsid w:val="001B3943"/>
    <w:rsid w:val="001B69CD"/>
    <w:rsid w:val="001B722D"/>
    <w:rsid w:val="001C027E"/>
    <w:rsid w:val="001C11A0"/>
    <w:rsid w:val="001C12EF"/>
    <w:rsid w:val="001C3564"/>
    <w:rsid w:val="001C3AD5"/>
    <w:rsid w:val="001C3FE9"/>
    <w:rsid w:val="001C437D"/>
    <w:rsid w:val="001C4F64"/>
    <w:rsid w:val="001C7EB4"/>
    <w:rsid w:val="001D0534"/>
    <w:rsid w:val="001D0C83"/>
    <w:rsid w:val="001D1239"/>
    <w:rsid w:val="001D1C2E"/>
    <w:rsid w:val="001D2409"/>
    <w:rsid w:val="001D2B0D"/>
    <w:rsid w:val="001D3B8C"/>
    <w:rsid w:val="001D4025"/>
    <w:rsid w:val="001D58CD"/>
    <w:rsid w:val="001D63CE"/>
    <w:rsid w:val="001D657F"/>
    <w:rsid w:val="001D7148"/>
    <w:rsid w:val="001D7E2D"/>
    <w:rsid w:val="001E214B"/>
    <w:rsid w:val="001E3813"/>
    <w:rsid w:val="001E3828"/>
    <w:rsid w:val="001E3993"/>
    <w:rsid w:val="001E3FE4"/>
    <w:rsid w:val="001E53EC"/>
    <w:rsid w:val="001E5B52"/>
    <w:rsid w:val="001E6087"/>
    <w:rsid w:val="001E6C86"/>
    <w:rsid w:val="001F0B04"/>
    <w:rsid w:val="001F0C6F"/>
    <w:rsid w:val="001F10EC"/>
    <w:rsid w:val="001F13F3"/>
    <w:rsid w:val="001F16DE"/>
    <w:rsid w:val="001F1A97"/>
    <w:rsid w:val="001F1ACD"/>
    <w:rsid w:val="001F247F"/>
    <w:rsid w:val="001F33C6"/>
    <w:rsid w:val="001F4A79"/>
    <w:rsid w:val="001F5346"/>
    <w:rsid w:val="001F7FD7"/>
    <w:rsid w:val="00200256"/>
    <w:rsid w:val="0020039F"/>
    <w:rsid w:val="00200A53"/>
    <w:rsid w:val="00202080"/>
    <w:rsid w:val="002039E9"/>
    <w:rsid w:val="002045BA"/>
    <w:rsid w:val="00205ADE"/>
    <w:rsid w:val="0020752E"/>
    <w:rsid w:val="00207785"/>
    <w:rsid w:val="00211779"/>
    <w:rsid w:val="00211E80"/>
    <w:rsid w:val="002125C5"/>
    <w:rsid w:val="0021361A"/>
    <w:rsid w:val="0021408B"/>
    <w:rsid w:val="002148A4"/>
    <w:rsid w:val="00215150"/>
    <w:rsid w:val="00216F9C"/>
    <w:rsid w:val="0021716D"/>
    <w:rsid w:val="002174EA"/>
    <w:rsid w:val="002178E1"/>
    <w:rsid w:val="00217DC7"/>
    <w:rsid w:val="002231E1"/>
    <w:rsid w:val="002238EF"/>
    <w:rsid w:val="00223B6F"/>
    <w:rsid w:val="00223DE5"/>
    <w:rsid w:val="0022430A"/>
    <w:rsid w:val="00224877"/>
    <w:rsid w:val="002251CD"/>
    <w:rsid w:val="0023018D"/>
    <w:rsid w:val="002305ED"/>
    <w:rsid w:val="002307D5"/>
    <w:rsid w:val="00230A59"/>
    <w:rsid w:val="00230DF3"/>
    <w:rsid w:val="002313C5"/>
    <w:rsid w:val="00231BB4"/>
    <w:rsid w:val="00234C5C"/>
    <w:rsid w:val="00234FEC"/>
    <w:rsid w:val="00235378"/>
    <w:rsid w:val="00235F91"/>
    <w:rsid w:val="00237E1A"/>
    <w:rsid w:val="00240311"/>
    <w:rsid w:val="00241C8E"/>
    <w:rsid w:val="00241D05"/>
    <w:rsid w:val="002425FC"/>
    <w:rsid w:val="00242A00"/>
    <w:rsid w:val="0024326F"/>
    <w:rsid w:val="0024382F"/>
    <w:rsid w:val="00243AA1"/>
    <w:rsid w:val="00243AE9"/>
    <w:rsid w:val="00246249"/>
    <w:rsid w:val="002509A7"/>
    <w:rsid w:val="002517D4"/>
    <w:rsid w:val="00251D3C"/>
    <w:rsid w:val="0025353D"/>
    <w:rsid w:val="00254AC7"/>
    <w:rsid w:val="002551CC"/>
    <w:rsid w:val="0025530B"/>
    <w:rsid w:val="00255A7A"/>
    <w:rsid w:val="0025771E"/>
    <w:rsid w:val="00257CF8"/>
    <w:rsid w:val="00261655"/>
    <w:rsid w:val="002616F8"/>
    <w:rsid w:val="0026234C"/>
    <w:rsid w:val="0026316A"/>
    <w:rsid w:val="00263DBD"/>
    <w:rsid w:val="0026532C"/>
    <w:rsid w:val="00265A0F"/>
    <w:rsid w:val="002664EA"/>
    <w:rsid w:val="00267638"/>
    <w:rsid w:val="00267B5D"/>
    <w:rsid w:val="002719B0"/>
    <w:rsid w:val="00273A89"/>
    <w:rsid w:val="00273F26"/>
    <w:rsid w:val="00274062"/>
    <w:rsid w:val="0027478F"/>
    <w:rsid w:val="00274B9D"/>
    <w:rsid w:val="00275B3A"/>
    <w:rsid w:val="00275F91"/>
    <w:rsid w:val="00276598"/>
    <w:rsid w:val="002769F3"/>
    <w:rsid w:val="00283EE6"/>
    <w:rsid w:val="0028522E"/>
    <w:rsid w:val="002852EF"/>
    <w:rsid w:val="0028588D"/>
    <w:rsid w:val="00286FCE"/>
    <w:rsid w:val="002870FF"/>
    <w:rsid w:val="0028769C"/>
    <w:rsid w:val="002877A0"/>
    <w:rsid w:val="00293342"/>
    <w:rsid w:val="002944A2"/>
    <w:rsid w:val="00294E00"/>
    <w:rsid w:val="00297611"/>
    <w:rsid w:val="002A3282"/>
    <w:rsid w:val="002A3D24"/>
    <w:rsid w:val="002A3E8F"/>
    <w:rsid w:val="002A59F0"/>
    <w:rsid w:val="002B1732"/>
    <w:rsid w:val="002B23B2"/>
    <w:rsid w:val="002B244F"/>
    <w:rsid w:val="002B24BC"/>
    <w:rsid w:val="002B298B"/>
    <w:rsid w:val="002B312E"/>
    <w:rsid w:val="002B323E"/>
    <w:rsid w:val="002B3BFE"/>
    <w:rsid w:val="002B3FB0"/>
    <w:rsid w:val="002B6533"/>
    <w:rsid w:val="002B6904"/>
    <w:rsid w:val="002B7459"/>
    <w:rsid w:val="002C04F7"/>
    <w:rsid w:val="002C0BF8"/>
    <w:rsid w:val="002C209D"/>
    <w:rsid w:val="002C28E5"/>
    <w:rsid w:val="002C28E7"/>
    <w:rsid w:val="002C2A69"/>
    <w:rsid w:val="002C2CD9"/>
    <w:rsid w:val="002C2DCE"/>
    <w:rsid w:val="002C3D92"/>
    <w:rsid w:val="002C4FC2"/>
    <w:rsid w:val="002C5319"/>
    <w:rsid w:val="002C6311"/>
    <w:rsid w:val="002C65CA"/>
    <w:rsid w:val="002C6B70"/>
    <w:rsid w:val="002D17DF"/>
    <w:rsid w:val="002D378F"/>
    <w:rsid w:val="002D3945"/>
    <w:rsid w:val="002D4182"/>
    <w:rsid w:val="002E11FD"/>
    <w:rsid w:val="002E1793"/>
    <w:rsid w:val="002E19EE"/>
    <w:rsid w:val="002E20A0"/>
    <w:rsid w:val="002E3456"/>
    <w:rsid w:val="002E36B9"/>
    <w:rsid w:val="002E41CC"/>
    <w:rsid w:val="002E42B8"/>
    <w:rsid w:val="002E475E"/>
    <w:rsid w:val="002E5832"/>
    <w:rsid w:val="002E678A"/>
    <w:rsid w:val="002E7A43"/>
    <w:rsid w:val="002F1865"/>
    <w:rsid w:val="002F4512"/>
    <w:rsid w:val="002F4912"/>
    <w:rsid w:val="002F4EDF"/>
    <w:rsid w:val="002F6362"/>
    <w:rsid w:val="002F6B9C"/>
    <w:rsid w:val="00301218"/>
    <w:rsid w:val="0030285E"/>
    <w:rsid w:val="003041F7"/>
    <w:rsid w:val="00304304"/>
    <w:rsid w:val="00304CBA"/>
    <w:rsid w:val="00306641"/>
    <w:rsid w:val="00310DB6"/>
    <w:rsid w:val="00311CF8"/>
    <w:rsid w:val="00314E8F"/>
    <w:rsid w:val="00316DAA"/>
    <w:rsid w:val="00316EB8"/>
    <w:rsid w:val="00316F78"/>
    <w:rsid w:val="003179A3"/>
    <w:rsid w:val="003179E3"/>
    <w:rsid w:val="00321C31"/>
    <w:rsid w:val="00321C6C"/>
    <w:rsid w:val="00321EAB"/>
    <w:rsid w:val="003225C6"/>
    <w:rsid w:val="00323243"/>
    <w:rsid w:val="0032419C"/>
    <w:rsid w:val="0032425B"/>
    <w:rsid w:val="00325244"/>
    <w:rsid w:val="003253A5"/>
    <w:rsid w:val="00326526"/>
    <w:rsid w:val="00326ED6"/>
    <w:rsid w:val="003275F2"/>
    <w:rsid w:val="003303F3"/>
    <w:rsid w:val="00330AA5"/>
    <w:rsid w:val="00331E6F"/>
    <w:rsid w:val="003339F4"/>
    <w:rsid w:val="003340AB"/>
    <w:rsid w:val="00335BCD"/>
    <w:rsid w:val="00336331"/>
    <w:rsid w:val="00337256"/>
    <w:rsid w:val="00340693"/>
    <w:rsid w:val="00342010"/>
    <w:rsid w:val="0034272A"/>
    <w:rsid w:val="003429CF"/>
    <w:rsid w:val="003434FC"/>
    <w:rsid w:val="00343B23"/>
    <w:rsid w:val="003441F0"/>
    <w:rsid w:val="00345E52"/>
    <w:rsid w:val="003466A7"/>
    <w:rsid w:val="0034779D"/>
    <w:rsid w:val="00350EE2"/>
    <w:rsid w:val="00353254"/>
    <w:rsid w:val="0035339F"/>
    <w:rsid w:val="003557A8"/>
    <w:rsid w:val="00355B5B"/>
    <w:rsid w:val="00356160"/>
    <w:rsid w:val="00357DD4"/>
    <w:rsid w:val="00360AA9"/>
    <w:rsid w:val="00360BBA"/>
    <w:rsid w:val="003614EC"/>
    <w:rsid w:val="00361D9C"/>
    <w:rsid w:val="00362241"/>
    <w:rsid w:val="00362D7D"/>
    <w:rsid w:val="00363973"/>
    <w:rsid w:val="00363AA8"/>
    <w:rsid w:val="00363DAF"/>
    <w:rsid w:val="00364151"/>
    <w:rsid w:val="003653B9"/>
    <w:rsid w:val="00367B1F"/>
    <w:rsid w:val="003707EB"/>
    <w:rsid w:val="003714D2"/>
    <w:rsid w:val="003714F8"/>
    <w:rsid w:val="00372CEA"/>
    <w:rsid w:val="00372F59"/>
    <w:rsid w:val="0037490D"/>
    <w:rsid w:val="00374B86"/>
    <w:rsid w:val="00374EB8"/>
    <w:rsid w:val="003757EB"/>
    <w:rsid w:val="00380070"/>
    <w:rsid w:val="00380230"/>
    <w:rsid w:val="003804E5"/>
    <w:rsid w:val="00380562"/>
    <w:rsid w:val="00380BAE"/>
    <w:rsid w:val="00380BB9"/>
    <w:rsid w:val="0038258A"/>
    <w:rsid w:val="003834A3"/>
    <w:rsid w:val="00383EDA"/>
    <w:rsid w:val="00384F2A"/>
    <w:rsid w:val="00386896"/>
    <w:rsid w:val="00391094"/>
    <w:rsid w:val="00391546"/>
    <w:rsid w:val="0039211A"/>
    <w:rsid w:val="00393650"/>
    <w:rsid w:val="0039392A"/>
    <w:rsid w:val="0039397E"/>
    <w:rsid w:val="00394A16"/>
    <w:rsid w:val="00395B0F"/>
    <w:rsid w:val="003960E4"/>
    <w:rsid w:val="0039647A"/>
    <w:rsid w:val="003968C2"/>
    <w:rsid w:val="00396EA0"/>
    <w:rsid w:val="003A0EA6"/>
    <w:rsid w:val="003A10D1"/>
    <w:rsid w:val="003A1AE1"/>
    <w:rsid w:val="003A1FC8"/>
    <w:rsid w:val="003A21A4"/>
    <w:rsid w:val="003A268C"/>
    <w:rsid w:val="003A516B"/>
    <w:rsid w:val="003A6AE5"/>
    <w:rsid w:val="003A789F"/>
    <w:rsid w:val="003A79EE"/>
    <w:rsid w:val="003A7FA9"/>
    <w:rsid w:val="003B0414"/>
    <w:rsid w:val="003B0A7B"/>
    <w:rsid w:val="003B10E9"/>
    <w:rsid w:val="003B2544"/>
    <w:rsid w:val="003B4090"/>
    <w:rsid w:val="003B4197"/>
    <w:rsid w:val="003B5092"/>
    <w:rsid w:val="003B52D4"/>
    <w:rsid w:val="003B5399"/>
    <w:rsid w:val="003B681B"/>
    <w:rsid w:val="003B74D9"/>
    <w:rsid w:val="003B7541"/>
    <w:rsid w:val="003B77DF"/>
    <w:rsid w:val="003C0B0D"/>
    <w:rsid w:val="003C1E73"/>
    <w:rsid w:val="003C2E3E"/>
    <w:rsid w:val="003C356F"/>
    <w:rsid w:val="003C39FD"/>
    <w:rsid w:val="003C3BD7"/>
    <w:rsid w:val="003C4374"/>
    <w:rsid w:val="003C4ED6"/>
    <w:rsid w:val="003C61C4"/>
    <w:rsid w:val="003C65E5"/>
    <w:rsid w:val="003C762C"/>
    <w:rsid w:val="003D0F19"/>
    <w:rsid w:val="003D1E5F"/>
    <w:rsid w:val="003D26E2"/>
    <w:rsid w:val="003D2D5E"/>
    <w:rsid w:val="003D2F23"/>
    <w:rsid w:val="003D4FF9"/>
    <w:rsid w:val="003D5E33"/>
    <w:rsid w:val="003E1EA9"/>
    <w:rsid w:val="003E22E3"/>
    <w:rsid w:val="003E2C16"/>
    <w:rsid w:val="003E4A67"/>
    <w:rsid w:val="003E55F4"/>
    <w:rsid w:val="003E5628"/>
    <w:rsid w:val="003E632A"/>
    <w:rsid w:val="003E7E66"/>
    <w:rsid w:val="003F013D"/>
    <w:rsid w:val="003F146D"/>
    <w:rsid w:val="003F2725"/>
    <w:rsid w:val="003F2DFB"/>
    <w:rsid w:val="003F31BD"/>
    <w:rsid w:val="003F408B"/>
    <w:rsid w:val="003F583F"/>
    <w:rsid w:val="003F5D61"/>
    <w:rsid w:val="003F7BFD"/>
    <w:rsid w:val="00400FC3"/>
    <w:rsid w:val="00401F9A"/>
    <w:rsid w:val="00403877"/>
    <w:rsid w:val="0040418E"/>
    <w:rsid w:val="00405292"/>
    <w:rsid w:val="00405860"/>
    <w:rsid w:val="00406645"/>
    <w:rsid w:val="00406949"/>
    <w:rsid w:val="00406C8E"/>
    <w:rsid w:val="00407CA7"/>
    <w:rsid w:val="0041050B"/>
    <w:rsid w:val="0041175A"/>
    <w:rsid w:val="00411C1F"/>
    <w:rsid w:val="00412DCA"/>
    <w:rsid w:val="00412F3F"/>
    <w:rsid w:val="00413A3C"/>
    <w:rsid w:val="00413BE9"/>
    <w:rsid w:val="00414062"/>
    <w:rsid w:val="0041439E"/>
    <w:rsid w:val="004143F3"/>
    <w:rsid w:val="004146F1"/>
    <w:rsid w:val="00414AE5"/>
    <w:rsid w:val="004179B9"/>
    <w:rsid w:val="004204E8"/>
    <w:rsid w:val="0042108A"/>
    <w:rsid w:val="004225E6"/>
    <w:rsid w:val="00423764"/>
    <w:rsid w:val="0042387F"/>
    <w:rsid w:val="00425059"/>
    <w:rsid w:val="0042664C"/>
    <w:rsid w:val="00432C90"/>
    <w:rsid w:val="00433371"/>
    <w:rsid w:val="00433ED0"/>
    <w:rsid w:val="00434BEB"/>
    <w:rsid w:val="00437DF5"/>
    <w:rsid w:val="0044178D"/>
    <w:rsid w:val="00441FA0"/>
    <w:rsid w:val="00442001"/>
    <w:rsid w:val="004427E3"/>
    <w:rsid w:val="004430A2"/>
    <w:rsid w:val="00444571"/>
    <w:rsid w:val="00444ECE"/>
    <w:rsid w:val="0044515D"/>
    <w:rsid w:val="004457E4"/>
    <w:rsid w:val="00446BEC"/>
    <w:rsid w:val="0045089F"/>
    <w:rsid w:val="00450BDC"/>
    <w:rsid w:val="00451263"/>
    <w:rsid w:val="004517F1"/>
    <w:rsid w:val="00451EF7"/>
    <w:rsid w:val="00452109"/>
    <w:rsid w:val="0045234E"/>
    <w:rsid w:val="00452931"/>
    <w:rsid w:val="0045297B"/>
    <w:rsid w:val="00452AA4"/>
    <w:rsid w:val="00452C19"/>
    <w:rsid w:val="00453040"/>
    <w:rsid w:val="00453B37"/>
    <w:rsid w:val="00454793"/>
    <w:rsid w:val="00454BDB"/>
    <w:rsid w:val="00454C29"/>
    <w:rsid w:val="00454F69"/>
    <w:rsid w:val="00455204"/>
    <w:rsid w:val="004554AD"/>
    <w:rsid w:val="004557E3"/>
    <w:rsid w:val="00455BEF"/>
    <w:rsid w:val="004560BB"/>
    <w:rsid w:val="00460403"/>
    <w:rsid w:val="0046047A"/>
    <w:rsid w:val="004604D6"/>
    <w:rsid w:val="004609DA"/>
    <w:rsid w:val="00460E25"/>
    <w:rsid w:val="00462BB1"/>
    <w:rsid w:val="004661FA"/>
    <w:rsid w:val="00466440"/>
    <w:rsid w:val="00466DF9"/>
    <w:rsid w:val="00467FD4"/>
    <w:rsid w:val="00471A0A"/>
    <w:rsid w:val="00473D19"/>
    <w:rsid w:val="00475CB4"/>
    <w:rsid w:val="004763A6"/>
    <w:rsid w:val="00481492"/>
    <w:rsid w:val="00482678"/>
    <w:rsid w:val="0048364D"/>
    <w:rsid w:val="0048696A"/>
    <w:rsid w:val="0048715A"/>
    <w:rsid w:val="0048769C"/>
    <w:rsid w:val="0049049C"/>
    <w:rsid w:val="00490E99"/>
    <w:rsid w:val="0049124C"/>
    <w:rsid w:val="0049137E"/>
    <w:rsid w:val="004913EA"/>
    <w:rsid w:val="004918D6"/>
    <w:rsid w:val="00491B43"/>
    <w:rsid w:val="00492162"/>
    <w:rsid w:val="00493F00"/>
    <w:rsid w:val="004950AA"/>
    <w:rsid w:val="004957FB"/>
    <w:rsid w:val="00496022"/>
    <w:rsid w:val="00496900"/>
    <w:rsid w:val="004979E6"/>
    <w:rsid w:val="004A1185"/>
    <w:rsid w:val="004A2663"/>
    <w:rsid w:val="004A4B08"/>
    <w:rsid w:val="004A55B8"/>
    <w:rsid w:val="004A5807"/>
    <w:rsid w:val="004A5948"/>
    <w:rsid w:val="004A62E8"/>
    <w:rsid w:val="004A637A"/>
    <w:rsid w:val="004A7043"/>
    <w:rsid w:val="004B06D6"/>
    <w:rsid w:val="004B11BE"/>
    <w:rsid w:val="004B2371"/>
    <w:rsid w:val="004B23EA"/>
    <w:rsid w:val="004B311E"/>
    <w:rsid w:val="004B326E"/>
    <w:rsid w:val="004B3306"/>
    <w:rsid w:val="004B34FD"/>
    <w:rsid w:val="004B3C78"/>
    <w:rsid w:val="004B43AC"/>
    <w:rsid w:val="004B6CC5"/>
    <w:rsid w:val="004B7080"/>
    <w:rsid w:val="004B78AB"/>
    <w:rsid w:val="004B7CDC"/>
    <w:rsid w:val="004C293E"/>
    <w:rsid w:val="004C2B20"/>
    <w:rsid w:val="004C321E"/>
    <w:rsid w:val="004C5511"/>
    <w:rsid w:val="004C6B23"/>
    <w:rsid w:val="004C7629"/>
    <w:rsid w:val="004C7E32"/>
    <w:rsid w:val="004D1D24"/>
    <w:rsid w:val="004D1EF6"/>
    <w:rsid w:val="004D2EC0"/>
    <w:rsid w:val="004D3CAD"/>
    <w:rsid w:val="004D42A6"/>
    <w:rsid w:val="004D481E"/>
    <w:rsid w:val="004D4AEB"/>
    <w:rsid w:val="004D6550"/>
    <w:rsid w:val="004D6DF6"/>
    <w:rsid w:val="004D7575"/>
    <w:rsid w:val="004E0634"/>
    <w:rsid w:val="004E08BA"/>
    <w:rsid w:val="004E22C8"/>
    <w:rsid w:val="004E2C41"/>
    <w:rsid w:val="004E46DA"/>
    <w:rsid w:val="004E63DB"/>
    <w:rsid w:val="004E669A"/>
    <w:rsid w:val="004E74E2"/>
    <w:rsid w:val="004E79F0"/>
    <w:rsid w:val="004E7A77"/>
    <w:rsid w:val="004F0CE9"/>
    <w:rsid w:val="004F11B7"/>
    <w:rsid w:val="004F2345"/>
    <w:rsid w:val="004F2D8E"/>
    <w:rsid w:val="004F30E2"/>
    <w:rsid w:val="004F3F50"/>
    <w:rsid w:val="004F4B12"/>
    <w:rsid w:val="004F6665"/>
    <w:rsid w:val="004F7037"/>
    <w:rsid w:val="004F72C7"/>
    <w:rsid w:val="00500EA4"/>
    <w:rsid w:val="005011BB"/>
    <w:rsid w:val="005023AD"/>
    <w:rsid w:val="00502A72"/>
    <w:rsid w:val="00502EED"/>
    <w:rsid w:val="00503416"/>
    <w:rsid w:val="00504627"/>
    <w:rsid w:val="00505C39"/>
    <w:rsid w:val="00506005"/>
    <w:rsid w:val="0050643C"/>
    <w:rsid w:val="0051237B"/>
    <w:rsid w:val="005124C7"/>
    <w:rsid w:val="00512D81"/>
    <w:rsid w:val="005138B8"/>
    <w:rsid w:val="005151FC"/>
    <w:rsid w:val="005163C9"/>
    <w:rsid w:val="005228DF"/>
    <w:rsid w:val="005240D3"/>
    <w:rsid w:val="00524157"/>
    <w:rsid w:val="00524212"/>
    <w:rsid w:val="0052423C"/>
    <w:rsid w:val="00524B10"/>
    <w:rsid w:val="005257A3"/>
    <w:rsid w:val="00525BE8"/>
    <w:rsid w:val="00525EC6"/>
    <w:rsid w:val="005260FD"/>
    <w:rsid w:val="00526CFF"/>
    <w:rsid w:val="00534831"/>
    <w:rsid w:val="00534833"/>
    <w:rsid w:val="00535B4D"/>
    <w:rsid w:val="005369DC"/>
    <w:rsid w:val="00537672"/>
    <w:rsid w:val="0054001A"/>
    <w:rsid w:val="00540630"/>
    <w:rsid w:val="00542BD0"/>
    <w:rsid w:val="00542FDE"/>
    <w:rsid w:val="005430C6"/>
    <w:rsid w:val="00543A96"/>
    <w:rsid w:val="005448E5"/>
    <w:rsid w:val="0054525C"/>
    <w:rsid w:val="00546D82"/>
    <w:rsid w:val="00551EC5"/>
    <w:rsid w:val="00552AA1"/>
    <w:rsid w:val="00553231"/>
    <w:rsid w:val="00554F8D"/>
    <w:rsid w:val="005558DB"/>
    <w:rsid w:val="00555FDB"/>
    <w:rsid w:val="00556035"/>
    <w:rsid w:val="005578B8"/>
    <w:rsid w:val="00557AC9"/>
    <w:rsid w:val="00560667"/>
    <w:rsid w:val="00562890"/>
    <w:rsid w:val="00562FCB"/>
    <w:rsid w:val="00563D79"/>
    <w:rsid w:val="00564C5E"/>
    <w:rsid w:val="00564CB6"/>
    <w:rsid w:val="005650B3"/>
    <w:rsid w:val="0056668A"/>
    <w:rsid w:val="00567B9C"/>
    <w:rsid w:val="00567D24"/>
    <w:rsid w:val="0057011B"/>
    <w:rsid w:val="0057147B"/>
    <w:rsid w:val="00571879"/>
    <w:rsid w:val="00571B11"/>
    <w:rsid w:val="0057317C"/>
    <w:rsid w:val="005733CB"/>
    <w:rsid w:val="0057543D"/>
    <w:rsid w:val="00575B6B"/>
    <w:rsid w:val="00576452"/>
    <w:rsid w:val="0057700B"/>
    <w:rsid w:val="00577561"/>
    <w:rsid w:val="00577758"/>
    <w:rsid w:val="005806E9"/>
    <w:rsid w:val="00581642"/>
    <w:rsid w:val="00581B33"/>
    <w:rsid w:val="00582996"/>
    <w:rsid w:val="0058397E"/>
    <w:rsid w:val="005841A8"/>
    <w:rsid w:val="00585986"/>
    <w:rsid w:val="00585EC0"/>
    <w:rsid w:val="005862D9"/>
    <w:rsid w:val="00586A4B"/>
    <w:rsid w:val="00587D49"/>
    <w:rsid w:val="00587EC6"/>
    <w:rsid w:val="00587F85"/>
    <w:rsid w:val="00591D44"/>
    <w:rsid w:val="005947D2"/>
    <w:rsid w:val="00594EA9"/>
    <w:rsid w:val="00597336"/>
    <w:rsid w:val="005A2D96"/>
    <w:rsid w:val="005A3304"/>
    <w:rsid w:val="005A3617"/>
    <w:rsid w:val="005A3765"/>
    <w:rsid w:val="005A4527"/>
    <w:rsid w:val="005A4FC7"/>
    <w:rsid w:val="005A74B8"/>
    <w:rsid w:val="005B1229"/>
    <w:rsid w:val="005B1296"/>
    <w:rsid w:val="005B207C"/>
    <w:rsid w:val="005B2B09"/>
    <w:rsid w:val="005B390B"/>
    <w:rsid w:val="005B4488"/>
    <w:rsid w:val="005B4A8A"/>
    <w:rsid w:val="005B5973"/>
    <w:rsid w:val="005B5E1F"/>
    <w:rsid w:val="005B72D8"/>
    <w:rsid w:val="005C17E2"/>
    <w:rsid w:val="005C58AD"/>
    <w:rsid w:val="005C5EFC"/>
    <w:rsid w:val="005C7212"/>
    <w:rsid w:val="005C7675"/>
    <w:rsid w:val="005C7CFD"/>
    <w:rsid w:val="005D2AAC"/>
    <w:rsid w:val="005D3BD5"/>
    <w:rsid w:val="005D4C9B"/>
    <w:rsid w:val="005D4F70"/>
    <w:rsid w:val="005D5E87"/>
    <w:rsid w:val="005D755F"/>
    <w:rsid w:val="005D79F0"/>
    <w:rsid w:val="005D7E71"/>
    <w:rsid w:val="005E01D2"/>
    <w:rsid w:val="005E0498"/>
    <w:rsid w:val="005E06FB"/>
    <w:rsid w:val="005E0A0A"/>
    <w:rsid w:val="005E0B85"/>
    <w:rsid w:val="005E0BBF"/>
    <w:rsid w:val="005E14A8"/>
    <w:rsid w:val="005E24E3"/>
    <w:rsid w:val="005E336C"/>
    <w:rsid w:val="005E3C86"/>
    <w:rsid w:val="005E3C8B"/>
    <w:rsid w:val="005E3D32"/>
    <w:rsid w:val="005E429D"/>
    <w:rsid w:val="005E448E"/>
    <w:rsid w:val="005E4905"/>
    <w:rsid w:val="005E4D21"/>
    <w:rsid w:val="005E5A8A"/>
    <w:rsid w:val="005E5DAE"/>
    <w:rsid w:val="005E5EE3"/>
    <w:rsid w:val="005E5FDF"/>
    <w:rsid w:val="005E64CE"/>
    <w:rsid w:val="005E78FF"/>
    <w:rsid w:val="005F004D"/>
    <w:rsid w:val="005F11B0"/>
    <w:rsid w:val="005F1CDC"/>
    <w:rsid w:val="005F1D38"/>
    <w:rsid w:val="005F2576"/>
    <w:rsid w:val="005F3E27"/>
    <w:rsid w:val="00601678"/>
    <w:rsid w:val="006033B9"/>
    <w:rsid w:val="006054F4"/>
    <w:rsid w:val="006056E1"/>
    <w:rsid w:val="0060738E"/>
    <w:rsid w:val="00607699"/>
    <w:rsid w:val="00607D38"/>
    <w:rsid w:val="006111D2"/>
    <w:rsid w:val="006121FF"/>
    <w:rsid w:val="006124BA"/>
    <w:rsid w:val="0061323C"/>
    <w:rsid w:val="00613ED2"/>
    <w:rsid w:val="00614E4B"/>
    <w:rsid w:val="00616A33"/>
    <w:rsid w:val="00616F3A"/>
    <w:rsid w:val="00617287"/>
    <w:rsid w:val="00617617"/>
    <w:rsid w:val="00620AC8"/>
    <w:rsid w:val="00620AD1"/>
    <w:rsid w:val="00621D73"/>
    <w:rsid w:val="00621EBE"/>
    <w:rsid w:val="006222B9"/>
    <w:rsid w:val="006229AF"/>
    <w:rsid w:val="0062338D"/>
    <w:rsid w:val="00623527"/>
    <w:rsid w:val="0062401F"/>
    <w:rsid w:val="00624234"/>
    <w:rsid w:val="00625505"/>
    <w:rsid w:val="00625C0D"/>
    <w:rsid w:val="00626B0B"/>
    <w:rsid w:val="00626BBD"/>
    <w:rsid w:val="006271EF"/>
    <w:rsid w:val="00630D9E"/>
    <w:rsid w:val="0063150F"/>
    <w:rsid w:val="0063442F"/>
    <w:rsid w:val="00634D29"/>
    <w:rsid w:val="00635954"/>
    <w:rsid w:val="00636859"/>
    <w:rsid w:val="006370A8"/>
    <w:rsid w:val="006404D5"/>
    <w:rsid w:val="00640734"/>
    <w:rsid w:val="006409CC"/>
    <w:rsid w:val="006414F9"/>
    <w:rsid w:val="00641FB3"/>
    <w:rsid w:val="006443CD"/>
    <w:rsid w:val="0064545D"/>
    <w:rsid w:val="00645F42"/>
    <w:rsid w:val="00646B41"/>
    <w:rsid w:val="00646BC2"/>
    <w:rsid w:val="006500BD"/>
    <w:rsid w:val="0065029F"/>
    <w:rsid w:val="00650F4F"/>
    <w:rsid w:val="00651351"/>
    <w:rsid w:val="00651A20"/>
    <w:rsid w:val="00651C82"/>
    <w:rsid w:val="00653143"/>
    <w:rsid w:val="00653CB5"/>
    <w:rsid w:val="00653F5D"/>
    <w:rsid w:val="00655369"/>
    <w:rsid w:val="0065557C"/>
    <w:rsid w:val="00655F5A"/>
    <w:rsid w:val="00656ACD"/>
    <w:rsid w:val="00657039"/>
    <w:rsid w:val="00660061"/>
    <w:rsid w:val="00660BDD"/>
    <w:rsid w:val="00661694"/>
    <w:rsid w:val="00662050"/>
    <w:rsid w:val="0066273A"/>
    <w:rsid w:val="00663F4E"/>
    <w:rsid w:val="00665AF7"/>
    <w:rsid w:val="00665EC3"/>
    <w:rsid w:val="006671A7"/>
    <w:rsid w:val="0066794D"/>
    <w:rsid w:val="00667EC6"/>
    <w:rsid w:val="006703F9"/>
    <w:rsid w:val="00670B96"/>
    <w:rsid w:val="00670C41"/>
    <w:rsid w:val="00671420"/>
    <w:rsid w:val="006715A9"/>
    <w:rsid w:val="00671618"/>
    <w:rsid w:val="00672EBA"/>
    <w:rsid w:val="0067315D"/>
    <w:rsid w:val="0067488F"/>
    <w:rsid w:val="006748DD"/>
    <w:rsid w:val="006753D0"/>
    <w:rsid w:val="00675C53"/>
    <w:rsid w:val="00677702"/>
    <w:rsid w:val="00677D8A"/>
    <w:rsid w:val="006807B8"/>
    <w:rsid w:val="00681811"/>
    <w:rsid w:val="006836E7"/>
    <w:rsid w:val="0068384E"/>
    <w:rsid w:val="00684B33"/>
    <w:rsid w:val="0068546C"/>
    <w:rsid w:val="006870B5"/>
    <w:rsid w:val="00687EEF"/>
    <w:rsid w:val="00690FA5"/>
    <w:rsid w:val="0069153E"/>
    <w:rsid w:val="00691F1E"/>
    <w:rsid w:val="00692ACA"/>
    <w:rsid w:val="00693F9D"/>
    <w:rsid w:val="006953AF"/>
    <w:rsid w:val="006957DC"/>
    <w:rsid w:val="0069620B"/>
    <w:rsid w:val="00696541"/>
    <w:rsid w:val="00696BF4"/>
    <w:rsid w:val="00696D0D"/>
    <w:rsid w:val="00697268"/>
    <w:rsid w:val="00697839"/>
    <w:rsid w:val="00697EB6"/>
    <w:rsid w:val="006A1749"/>
    <w:rsid w:val="006A184C"/>
    <w:rsid w:val="006A18AF"/>
    <w:rsid w:val="006A22E9"/>
    <w:rsid w:val="006A358B"/>
    <w:rsid w:val="006A3B82"/>
    <w:rsid w:val="006A4D1A"/>
    <w:rsid w:val="006A5B4A"/>
    <w:rsid w:val="006A6281"/>
    <w:rsid w:val="006B0E3B"/>
    <w:rsid w:val="006B1948"/>
    <w:rsid w:val="006B1CE4"/>
    <w:rsid w:val="006B2396"/>
    <w:rsid w:val="006B23C7"/>
    <w:rsid w:val="006B2C80"/>
    <w:rsid w:val="006B2ED4"/>
    <w:rsid w:val="006B3ADA"/>
    <w:rsid w:val="006B4813"/>
    <w:rsid w:val="006B4854"/>
    <w:rsid w:val="006B4973"/>
    <w:rsid w:val="006B4D6B"/>
    <w:rsid w:val="006B64AF"/>
    <w:rsid w:val="006B676C"/>
    <w:rsid w:val="006C284D"/>
    <w:rsid w:val="006C2D61"/>
    <w:rsid w:val="006C524D"/>
    <w:rsid w:val="006C6E55"/>
    <w:rsid w:val="006C78DC"/>
    <w:rsid w:val="006D0D9D"/>
    <w:rsid w:val="006D0E78"/>
    <w:rsid w:val="006D18BA"/>
    <w:rsid w:val="006D21B3"/>
    <w:rsid w:val="006D53EA"/>
    <w:rsid w:val="006D6709"/>
    <w:rsid w:val="006D6C60"/>
    <w:rsid w:val="006D6EC5"/>
    <w:rsid w:val="006E2A77"/>
    <w:rsid w:val="006E2A94"/>
    <w:rsid w:val="006E33C9"/>
    <w:rsid w:val="006E4140"/>
    <w:rsid w:val="006E4558"/>
    <w:rsid w:val="006E4622"/>
    <w:rsid w:val="006E5482"/>
    <w:rsid w:val="006E6554"/>
    <w:rsid w:val="006E719C"/>
    <w:rsid w:val="006E771F"/>
    <w:rsid w:val="006E7A5C"/>
    <w:rsid w:val="006F00A4"/>
    <w:rsid w:val="006F03CC"/>
    <w:rsid w:val="006F0D78"/>
    <w:rsid w:val="006F10FC"/>
    <w:rsid w:val="006F2873"/>
    <w:rsid w:val="006F3524"/>
    <w:rsid w:val="006F5A25"/>
    <w:rsid w:val="006F6940"/>
    <w:rsid w:val="006F6A47"/>
    <w:rsid w:val="006F6FA4"/>
    <w:rsid w:val="006F719A"/>
    <w:rsid w:val="006F7496"/>
    <w:rsid w:val="006F7D26"/>
    <w:rsid w:val="00700DB0"/>
    <w:rsid w:val="00701F7E"/>
    <w:rsid w:val="00702208"/>
    <w:rsid w:val="0070295C"/>
    <w:rsid w:val="00703242"/>
    <w:rsid w:val="00703281"/>
    <w:rsid w:val="00703C7E"/>
    <w:rsid w:val="00704507"/>
    <w:rsid w:val="0070702F"/>
    <w:rsid w:val="00707D4A"/>
    <w:rsid w:val="007135AA"/>
    <w:rsid w:val="007144E0"/>
    <w:rsid w:val="00714947"/>
    <w:rsid w:val="007150CA"/>
    <w:rsid w:val="00715AC7"/>
    <w:rsid w:val="00717040"/>
    <w:rsid w:val="007206AA"/>
    <w:rsid w:val="007207E6"/>
    <w:rsid w:val="00721328"/>
    <w:rsid w:val="00722E38"/>
    <w:rsid w:val="00726967"/>
    <w:rsid w:val="00730A01"/>
    <w:rsid w:val="007345D0"/>
    <w:rsid w:val="007347DB"/>
    <w:rsid w:val="0073619A"/>
    <w:rsid w:val="007366D6"/>
    <w:rsid w:val="00736A83"/>
    <w:rsid w:val="007422B0"/>
    <w:rsid w:val="0074357B"/>
    <w:rsid w:val="0074406B"/>
    <w:rsid w:val="0074407C"/>
    <w:rsid w:val="0074576D"/>
    <w:rsid w:val="0074745D"/>
    <w:rsid w:val="00747C75"/>
    <w:rsid w:val="007509CD"/>
    <w:rsid w:val="00752391"/>
    <w:rsid w:val="00752442"/>
    <w:rsid w:val="00752E68"/>
    <w:rsid w:val="007540CB"/>
    <w:rsid w:val="007542C0"/>
    <w:rsid w:val="0075568E"/>
    <w:rsid w:val="007558DC"/>
    <w:rsid w:val="00757A7E"/>
    <w:rsid w:val="00761282"/>
    <w:rsid w:val="00762089"/>
    <w:rsid w:val="00762B30"/>
    <w:rsid w:val="00762C1F"/>
    <w:rsid w:val="00763445"/>
    <w:rsid w:val="00763BA0"/>
    <w:rsid w:val="00765BD9"/>
    <w:rsid w:val="0076637D"/>
    <w:rsid w:val="00767956"/>
    <w:rsid w:val="007707CE"/>
    <w:rsid w:val="007718A6"/>
    <w:rsid w:val="00773871"/>
    <w:rsid w:val="007744A8"/>
    <w:rsid w:val="007749BE"/>
    <w:rsid w:val="00774D1E"/>
    <w:rsid w:val="00774EF1"/>
    <w:rsid w:val="007755B9"/>
    <w:rsid w:val="00776D82"/>
    <w:rsid w:val="00777036"/>
    <w:rsid w:val="00777802"/>
    <w:rsid w:val="0078054C"/>
    <w:rsid w:val="0078181E"/>
    <w:rsid w:val="00781913"/>
    <w:rsid w:val="007839D6"/>
    <w:rsid w:val="0078489C"/>
    <w:rsid w:val="00784B62"/>
    <w:rsid w:val="007861F3"/>
    <w:rsid w:val="00786469"/>
    <w:rsid w:val="0079083F"/>
    <w:rsid w:val="007932E7"/>
    <w:rsid w:val="00794371"/>
    <w:rsid w:val="0079519A"/>
    <w:rsid w:val="00797CDD"/>
    <w:rsid w:val="007A0027"/>
    <w:rsid w:val="007A0835"/>
    <w:rsid w:val="007A1CB5"/>
    <w:rsid w:val="007A391C"/>
    <w:rsid w:val="007A4612"/>
    <w:rsid w:val="007A502F"/>
    <w:rsid w:val="007A5412"/>
    <w:rsid w:val="007A576E"/>
    <w:rsid w:val="007A5DD8"/>
    <w:rsid w:val="007B03C6"/>
    <w:rsid w:val="007B0555"/>
    <w:rsid w:val="007B0A95"/>
    <w:rsid w:val="007B0B07"/>
    <w:rsid w:val="007B0C98"/>
    <w:rsid w:val="007B13B4"/>
    <w:rsid w:val="007B2639"/>
    <w:rsid w:val="007B4037"/>
    <w:rsid w:val="007B40A7"/>
    <w:rsid w:val="007B43D3"/>
    <w:rsid w:val="007B448D"/>
    <w:rsid w:val="007B6185"/>
    <w:rsid w:val="007C04E3"/>
    <w:rsid w:val="007C04F1"/>
    <w:rsid w:val="007C094F"/>
    <w:rsid w:val="007C159F"/>
    <w:rsid w:val="007C3C68"/>
    <w:rsid w:val="007C41F2"/>
    <w:rsid w:val="007C4D50"/>
    <w:rsid w:val="007C4E2E"/>
    <w:rsid w:val="007C4ED8"/>
    <w:rsid w:val="007C66FA"/>
    <w:rsid w:val="007C747A"/>
    <w:rsid w:val="007C7BB4"/>
    <w:rsid w:val="007C7D13"/>
    <w:rsid w:val="007C7F9E"/>
    <w:rsid w:val="007D02E3"/>
    <w:rsid w:val="007D1436"/>
    <w:rsid w:val="007D2BD1"/>
    <w:rsid w:val="007D315F"/>
    <w:rsid w:val="007D4537"/>
    <w:rsid w:val="007D46A1"/>
    <w:rsid w:val="007D50E0"/>
    <w:rsid w:val="007D5434"/>
    <w:rsid w:val="007D5E93"/>
    <w:rsid w:val="007D77BE"/>
    <w:rsid w:val="007E109D"/>
    <w:rsid w:val="007E1A9D"/>
    <w:rsid w:val="007E1B79"/>
    <w:rsid w:val="007E3FDB"/>
    <w:rsid w:val="007E4949"/>
    <w:rsid w:val="007E5344"/>
    <w:rsid w:val="007E651B"/>
    <w:rsid w:val="007E6D49"/>
    <w:rsid w:val="007E7840"/>
    <w:rsid w:val="007F00E7"/>
    <w:rsid w:val="007F04BD"/>
    <w:rsid w:val="007F1DED"/>
    <w:rsid w:val="007F35B7"/>
    <w:rsid w:val="007F670A"/>
    <w:rsid w:val="008001BF"/>
    <w:rsid w:val="008004FD"/>
    <w:rsid w:val="00801EA1"/>
    <w:rsid w:val="00802213"/>
    <w:rsid w:val="00806393"/>
    <w:rsid w:val="008065A6"/>
    <w:rsid w:val="00807E66"/>
    <w:rsid w:val="00807F2B"/>
    <w:rsid w:val="00810100"/>
    <w:rsid w:val="00810BFD"/>
    <w:rsid w:val="00810C9D"/>
    <w:rsid w:val="008119E1"/>
    <w:rsid w:val="00812B92"/>
    <w:rsid w:val="00813CBD"/>
    <w:rsid w:val="00813EAE"/>
    <w:rsid w:val="008151F3"/>
    <w:rsid w:val="00815BF3"/>
    <w:rsid w:val="00816429"/>
    <w:rsid w:val="0081659A"/>
    <w:rsid w:val="0081746E"/>
    <w:rsid w:val="00820110"/>
    <w:rsid w:val="00820B9B"/>
    <w:rsid w:val="00821171"/>
    <w:rsid w:val="00821198"/>
    <w:rsid w:val="00821BAE"/>
    <w:rsid w:val="00822443"/>
    <w:rsid w:val="0082293F"/>
    <w:rsid w:val="00826619"/>
    <w:rsid w:val="00826B4D"/>
    <w:rsid w:val="008300CA"/>
    <w:rsid w:val="00831692"/>
    <w:rsid w:val="0083341B"/>
    <w:rsid w:val="00833941"/>
    <w:rsid w:val="008341B6"/>
    <w:rsid w:val="00834749"/>
    <w:rsid w:val="008349C8"/>
    <w:rsid w:val="00834A92"/>
    <w:rsid w:val="008350B8"/>
    <w:rsid w:val="00835195"/>
    <w:rsid w:val="0083702D"/>
    <w:rsid w:val="00837944"/>
    <w:rsid w:val="0084067C"/>
    <w:rsid w:val="00841D43"/>
    <w:rsid w:val="00842277"/>
    <w:rsid w:val="008449B4"/>
    <w:rsid w:val="00844FA0"/>
    <w:rsid w:val="00845350"/>
    <w:rsid w:val="008462F2"/>
    <w:rsid w:val="0085050F"/>
    <w:rsid w:val="00850D0C"/>
    <w:rsid w:val="00850D32"/>
    <w:rsid w:val="00852532"/>
    <w:rsid w:val="00852893"/>
    <w:rsid w:val="0085299A"/>
    <w:rsid w:val="008541C0"/>
    <w:rsid w:val="00854207"/>
    <w:rsid w:val="008547AC"/>
    <w:rsid w:val="00855D5C"/>
    <w:rsid w:val="0085643E"/>
    <w:rsid w:val="00856A31"/>
    <w:rsid w:val="00856A98"/>
    <w:rsid w:val="00861016"/>
    <w:rsid w:val="00861914"/>
    <w:rsid w:val="008620E6"/>
    <w:rsid w:val="008631BD"/>
    <w:rsid w:val="00863653"/>
    <w:rsid w:val="00864A49"/>
    <w:rsid w:val="00864E73"/>
    <w:rsid w:val="00867146"/>
    <w:rsid w:val="0086756C"/>
    <w:rsid w:val="00870284"/>
    <w:rsid w:val="008708A0"/>
    <w:rsid w:val="00870BBF"/>
    <w:rsid w:val="00871E79"/>
    <w:rsid w:val="00872469"/>
    <w:rsid w:val="00872BDD"/>
    <w:rsid w:val="00873355"/>
    <w:rsid w:val="0087490A"/>
    <w:rsid w:val="0087578E"/>
    <w:rsid w:val="008760A5"/>
    <w:rsid w:val="00876A05"/>
    <w:rsid w:val="00876F97"/>
    <w:rsid w:val="00877137"/>
    <w:rsid w:val="008773A3"/>
    <w:rsid w:val="008778B2"/>
    <w:rsid w:val="00880959"/>
    <w:rsid w:val="008813F9"/>
    <w:rsid w:val="00881ACC"/>
    <w:rsid w:val="008838B4"/>
    <w:rsid w:val="0088416A"/>
    <w:rsid w:val="008841D8"/>
    <w:rsid w:val="00884563"/>
    <w:rsid w:val="00884C59"/>
    <w:rsid w:val="008851A1"/>
    <w:rsid w:val="00886E99"/>
    <w:rsid w:val="00887107"/>
    <w:rsid w:val="0088758F"/>
    <w:rsid w:val="00887C82"/>
    <w:rsid w:val="008905BF"/>
    <w:rsid w:val="00890FA6"/>
    <w:rsid w:val="00893434"/>
    <w:rsid w:val="00893700"/>
    <w:rsid w:val="00893D1F"/>
    <w:rsid w:val="00894046"/>
    <w:rsid w:val="00894BF1"/>
    <w:rsid w:val="0089505C"/>
    <w:rsid w:val="00896D93"/>
    <w:rsid w:val="0089722E"/>
    <w:rsid w:val="008979D9"/>
    <w:rsid w:val="00897E1E"/>
    <w:rsid w:val="008A0151"/>
    <w:rsid w:val="008A069B"/>
    <w:rsid w:val="008A18E2"/>
    <w:rsid w:val="008A3ADD"/>
    <w:rsid w:val="008A4AEA"/>
    <w:rsid w:val="008A4C96"/>
    <w:rsid w:val="008A4E06"/>
    <w:rsid w:val="008A5639"/>
    <w:rsid w:val="008A6A0A"/>
    <w:rsid w:val="008B056C"/>
    <w:rsid w:val="008B1202"/>
    <w:rsid w:val="008B15B1"/>
    <w:rsid w:val="008B2362"/>
    <w:rsid w:val="008B2D01"/>
    <w:rsid w:val="008B3599"/>
    <w:rsid w:val="008B4CD4"/>
    <w:rsid w:val="008B60BA"/>
    <w:rsid w:val="008B6A7B"/>
    <w:rsid w:val="008C0348"/>
    <w:rsid w:val="008C0F60"/>
    <w:rsid w:val="008C14C1"/>
    <w:rsid w:val="008C1DFF"/>
    <w:rsid w:val="008C1E55"/>
    <w:rsid w:val="008C2312"/>
    <w:rsid w:val="008C2B22"/>
    <w:rsid w:val="008C2DB6"/>
    <w:rsid w:val="008C2E6D"/>
    <w:rsid w:val="008C446E"/>
    <w:rsid w:val="008C4A26"/>
    <w:rsid w:val="008C51CF"/>
    <w:rsid w:val="008C5A43"/>
    <w:rsid w:val="008C6ECF"/>
    <w:rsid w:val="008D0667"/>
    <w:rsid w:val="008D1F1B"/>
    <w:rsid w:val="008D397D"/>
    <w:rsid w:val="008D4DEA"/>
    <w:rsid w:val="008D67AD"/>
    <w:rsid w:val="008D6DF4"/>
    <w:rsid w:val="008D6DF6"/>
    <w:rsid w:val="008D714F"/>
    <w:rsid w:val="008D7D0C"/>
    <w:rsid w:val="008E016A"/>
    <w:rsid w:val="008E02F2"/>
    <w:rsid w:val="008E0893"/>
    <w:rsid w:val="008E0EE4"/>
    <w:rsid w:val="008E124D"/>
    <w:rsid w:val="008E1355"/>
    <w:rsid w:val="008E1D9D"/>
    <w:rsid w:val="008E3C6D"/>
    <w:rsid w:val="008E47B8"/>
    <w:rsid w:val="008E53BC"/>
    <w:rsid w:val="008E5E60"/>
    <w:rsid w:val="008E5FC2"/>
    <w:rsid w:val="008E6513"/>
    <w:rsid w:val="008E7557"/>
    <w:rsid w:val="008F03E3"/>
    <w:rsid w:val="008F08B6"/>
    <w:rsid w:val="008F14AB"/>
    <w:rsid w:val="008F286E"/>
    <w:rsid w:val="008F3271"/>
    <w:rsid w:val="008F3A64"/>
    <w:rsid w:val="008F3B39"/>
    <w:rsid w:val="008F525B"/>
    <w:rsid w:val="008F6C25"/>
    <w:rsid w:val="008F78EA"/>
    <w:rsid w:val="008F7EA8"/>
    <w:rsid w:val="00900FD1"/>
    <w:rsid w:val="009024EA"/>
    <w:rsid w:val="009030C8"/>
    <w:rsid w:val="00903930"/>
    <w:rsid w:val="00903B3A"/>
    <w:rsid w:val="00905188"/>
    <w:rsid w:val="00905BEC"/>
    <w:rsid w:val="009075A9"/>
    <w:rsid w:val="009079C4"/>
    <w:rsid w:val="0091075E"/>
    <w:rsid w:val="0091130D"/>
    <w:rsid w:val="00911481"/>
    <w:rsid w:val="009145EC"/>
    <w:rsid w:val="00915EA9"/>
    <w:rsid w:val="00916AE5"/>
    <w:rsid w:val="00917268"/>
    <w:rsid w:val="00920E79"/>
    <w:rsid w:val="009240C3"/>
    <w:rsid w:val="00924A52"/>
    <w:rsid w:val="009261B9"/>
    <w:rsid w:val="00927453"/>
    <w:rsid w:val="00930C1B"/>
    <w:rsid w:val="009310A8"/>
    <w:rsid w:val="00932428"/>
    <w:rsid w:val="0093267D"/>
    <w:rsid w:val="009332D8"/>
    <w:rsid w:val="00933A73"/>
    <w:rsid w:val="0093435B"/>
    <w:rsid w:val="00935A9B"/>
    <w:rsid w:val="00935CF3"/>
    <w:rsid w:val="00940DC0"/>
    <w:rsid w:val="00941B8D"/>
    <w:rsid w:val="00941CB7"/>
    <w:rsid w:val="00942473"/>
    <w:rsid w:val="00942C1A"/>
    <w:rsid w:val="00943DC1"/>
    <w:rsid w:val="009444F4"/>
    <w:rsid w:val="00945C85"/>
    <w:rsid w:val="00946C6E"/>
    <w:rsid w:val="0094778F"/>
    <w:rsid w:val="0094789A"/>
    <w:rsid w:val="009506DA"/>
    <w:rsid w:val="009514F1"/>
    <w:rsid w:val="00951531"/>
    <w:rsid w:val="00951542"/>
    <w:rsid w:val="00951C1F"/>
    <w:rsid w:val="00952889"/>
    <w:rsid w:val="009540CA"/>
    <w:rsid w:val="009553B5"/>
    <w:rsid w:val="009559F6"/>
    <w:rsid w:val="00955CD2"/>
    <w:rsid w:val="00956508"/>
    <w:rsid w:val="00956E34"/>
    <w:rsid w:val="009616E3"/>
    <w:rsid w:val="00961E0C"/>
    <w:rsid w:val="00961EAD"/>
    <w:rsid w:val="00962475"/>
    <w:rsid w:val="0096477E"/>
    <w:rsid w:val="00964B36"/>
    <w:rsid w:val="0096559E"/>
    <w:rsid w:val="00965B6C"/>
    <w:rsid w:val="00966108"/>
    <w:rsid w:val="009667AC"/>
    <w:rsid w:val="009668AD"/>
    <w:rsid w:val="0096785F"/>
    <w:rsid w:val="00967AB1"/>
    <w:rsid w:val="0097068B"/>
    <w:rsid w:val="00970CB1"/>
    <w:rsid w:val="0097106C"/>
    <w:rsid w:val="009715D2"/>
    <w:rsid w:val="00971FEC"/>
    <w:rsid w:val="009733B9"/>
    <w:rsid w:val="00973EAD"/>
    <w:rsid w:val="0097508C"/>
    <w:rsid w:val="009762CF"/>
    <w:rsid w:val="009763C6"/>
    <w:rsid w:val="00977A73"/>
    <w:rsid w:val="00977D16"/>
    <w:rsid w:val="00980EA1"/>
    <w:rsid w:val="00981405"/>
    <w:rsid w:val="009815B1"/>
    <w:rsid w:val="009830AB"/>
    <w:rsid w:val="009855EB"/>
    <w:rsid w:val="0098675A"/>
    <w:rsid w:val="00987BFD"/>
    <w:rsid w:val="00990CBF"/>
    <w:rsid w:val="00990D3F"/>
    <w:rsid w:val="009928BF"/>
    <w:rsid w:val="00993936"/>
    <w:rsid w:val="00997D51"/>
    <w:rsid w:val="009A0290"/>
    <w:rsid w:val="009A06C1"/>
    <w:rsid w:val="009A0C68"/>
    <w:rsid w:val="009A20FA"/>
    <w:rsid w:val="009A37CE"/>
    <w:rsid w:val="009A42AA"/>
    <w:rsid w:val="009A674E"/>
    <w:rsid w:val="009A675B"/>
    <w:rsid w:val="009A6D04"/>
    <w:rsid w:val="009B162D"/>
    <w:rsid w:val="009B1C23"/>
    <w:rsid w:val="009B32AA"/>
    <w:rsid w:val="009B4793"/>
    <w:rsid w:val="009B5BDF"/>
    <w:rsid w:val="009B5D12"/>
    <w:rsid w:val="009B6488"/>
    <w:rsid w:val="009C01DE"/>
    <w:rsid w:val="009C0A38"/>
    <w:rsid w:val="009C165C"/>
    <w:rsid w:val="009C29CA"/>
    <w:rsid w:val="009C33C3"/>
    <w:rsid w:val="009C357C"/>
    <w:rsid w:val="009C46CD"/>
    <w:rsid w:val="009C4885"/>
    <w:rsid w:val="009C54D1"/>
    <w:rsid w:val="009C648A"/>
    <w:rsid w:val="009C684E"/>
    <w:rsid w:val="009C6E73"/>
    <w:rsid w:val="009C73CF"/>
    <w:rsid w:val="009C7BF9"/>
    <w:rsid w:val="009D029F"/>
    <w:rsid w:val="009D0A89"/>
    <w:rsid w:val="009D2F47"/>
    <w:rsid w:val="009D3B01"/>
    <w:rsid w:val="009D4870"/>
    <w:rsid w:val="009D4889"/>
    <w:rsid w:val="009D5243"/>
    <w:rsid w:val="009D5749"/>
    <w:rsid w:val="009D6721"/>
    <w:rsid w:val="009D6EF3"/>
    <w:rsid w:val="009D7DAC"/>
    <w:rsid w:val="009D7E96"/>
    <w:rsid w:val="009E11C1"/>
    <w:rsid w:val="009E2620"/>
    <w:rsid w:val="009E2AB6"/>
    <w:rsid w:val="009E3CB8"/>
    <w:rsid w:val="009E4BFB"/>
    <w:rsid w:val="009E4E2E"/>
    <w:rsid w:val="009E55A5"/>
    <w:rsid w:val="009E5CC1"/>
    <w:rsid w:val="009E73F4"/>
    <w:rsid w:val="009E78F7"/>
    <w:rsid w:val="009F19DB"/>
    <w:rsid w:val="009F1C4F"/>
    <w:rsid w:val="009F20A8"/>
    <w:rsid w:val="009F458B"/>
    <w:rsid w:val="00A00050"/>
    <w:rsid w:val="00A00468"/>
    <w:rsid w:val="00A008B7"/>
    <w:rsid w:val="00A00A31"/>
    <w:rsid w:val="00A01D77"/>
    <w:rsid w:val="00A05952"/>
    <w:rsid w:val="00A05EA0"/>
    <w:rsid w:val="00A1328B"/>
    <w:rsid w:val="00A14658"/>
    <w:rsid w:val="00A14675"/>
    <w:rsid w:val="00A14A80"/>
    <w:rsid w:val="00A15E8C"/>
    <w:rsid w:val="00A161A9"/>
    <w:rsid w:val="00A17453"/>
    <w:rsid w:val="00A1785D"/>
    <w:rsid w:val="00A20621"/>
    <w:rsid w:val="00A20A3E"/>
    <w:rsid w:val="00A20AD2"/>
    <w:rsid w:val="00A229D1"/>
    <w:rsid w:val="00A22D58"/>
    <w:rsid w:val="00A2453C"/>
    <w:rsid w:val="00A24957"/>
    <w:rsid w:val="00A24DD4"/>
    <w:rsid w:val="00A26D00"/>
    <w:rsid w:val="00A271AB"/>
    <w:rsid w:val="00A3127E"/>
    <w:rsid w:val="00A3163B"/>
    <w:rsid w:val="00A32836"/>
    <w:rsid w:val="00A33130"/>
    <w:rsid w:val="00A34B4B"/>
    <w:rsid w:val="00A34C25"/>
    <w:rsid w:val="00A34EFB"/>
    <w:rsid w:val="00A350B1"/>
    <w:rsid w:val="00A42384"/>
    <w:rsid w:val="00A42A68"/>
    <w:rsid w:val="00A42B58"/>
    <w:rsid w:val="00A44468"/>
    <w:rsid w:val="00A44968"/>
    <w:rsid w:val="00A44A59"/>
    <w:rsid w:val="00A45188"/>
    <w:rsid w:val="00A454FF"/>
    <w:rsid w:val="00A45A4F"/>
    <w:rsid w:val="00A46189"/>
    <w:rsid w:val="00A47706"/>
    <w:rsid w:val="00A50B47"/>
    <w:rsid w:val="00A50D86"/>
    <w:rsid w:val="00A51BD4"/>
    <w:rsid w:val="00A5396F"/>
    <w:rsid w:val="00A563F2"/>
    <w:rsid w:val="00A57B7A"/>
    <w:rsid w:val="00A64B69"/>
    <w:rsid w:val="00A65520"/>
    <w:rsid w:val="00A7466C"/>
    <w:rsid w:val="00A747D3"/>
    <w:rsid w:val="00A757B8"/>
    <w:rsid w:val="00A76655"/>
    <w:rsid w:val="00A77146"/>
    <w:rsid w:val="00A80E05"/>
    <w:rsid w:val="00A84971"/>
    <w:rsid w:val="00A84CC1"/>
    <w:rsid w:val="00A84E94"/>
    <w:rsid w:val="00A859FE"/>
    <w:rsid w:val="00A85F44"/>
    <w:rsid w:val="00A86387"/>
    <w:rsid w:val="00A86AAF"/>
    <w:rsid w:val="00A86C31"/>
    <w:rsid w:val="00A91B19"/>
    <w:rsid w:val="00A91FB2"/>
    <w:rsid w:val="00A92C55"/>
    <w:rsid w:val="00A93FA1"/>
    <w:rsid w:val="00A94177"/>
    <w:rsid w:val="00A941FA"/>
    <w:rsid w:val="00A946FF"/>
    <w:rsid w:val="00A960B2"/>
    <w:rsid w:val="00A96363"/>
    <w:rsid w:val="00A96D62"/>
    <w:rsid w:val="00AA0A5C"/>
    <w:rsid w:val="00AA10D4"/>
    <w:rsid w:val="00AA248F"/>
    <w:rsid w:val="00AA281E"/>
    <w:rsid w:val="00AA2D8F"/>
    <w:rsid w:val="00AA4022"/>
    <w:rsid w:val="00AA4C23"/>
    <w:rsid w:val="00AA5E3A"/>
    <w:rsid w:val="00AA72E9"/>
    <w:rsid w:val="00AA7626"/>
    <w:rsid w:val="00AA7A40"/>
    <w:rsid w:val="00AB0BAD"/>
    <w:rsid w:val="00AB1298"/>
    <w:rsid w:val="00AB286D"/>
    <w:rsid w:val="00AB2E45"/>
    <w:rsid w:val="00AB4BDD"/>
    <w:rsid w:val="00AB537A"/>
    <w:rsid w:val="00AB72F4"/>
    <w:rsid w:val="00AB73EE"/>
    <w:rsid w:val="00AB7C4D"/>
    <w:rsid w:val="00AB7F50"/>
    <w:rsid w:val="00AB7F9D"/>
    <w:rsid w:val="00AC0412"/>
    <w:rsid w:val="00AC08EA"/>
    <w:rsid w:val="00AC189E"/>
    <w:rsid w:val="00AC2D0A"/>
    <w:rsid w:val="00AC3293"/>
    <w:rsid w:val="00AC4CC8"/>
    <w:rsid w:val="00AC5101"/>
    <w:rsid w:val="00AC5184"/>
    <w:rsid w:val="00AC5CC7"/>
    <w:rsid w:val="00AC6DBF"/>
    <w:rsid w:val="00AD1FED"/>
    <w:rsid w:val="00AD3BD7"/>
    <w:rsid w:val="00AD45D4"/>
    <w:rsid w:val="00AD5668"/>
    <w:rsid w:val="00AD581A"/>
    <w:rsid w:val="00AD636A"/>
    <w:rsid w:val="00AD6561"/>
    <w:rsid w:val="00AE08D4"/>
    <w:rsid w:val="00AE1432"/>
    <w:rsid w:val="00AE1C7F"/>
    <w:rsid w:val="00AE1DE5"/>
    <w:rsid w:val="00AE20F4"/>
    <w:rsid w:val="00AE28BC"/>
    <w:rsid w:val="00AE42D5"/>
    <w:rsid w:val="00AE4579"/>
    <w:rsid w:val="00AE5E5A"/>
    <w:rsid w:val="00AE64B6"/>
    <w:rsid w:val="00AE6533"/>
    <w:rsid w:val="00AE65CC"/>
    <w:rsid w:val="00AF17D4"/>
    <w:rsid w:val="00AF1A2D"/>
    <w:rsid w:val="00AF1B56"/>
    <w:rsid w:val="00AF1E8F"/>
    <w:rsid w:val="00AF2624"/>
    <w:rsid w:val="00AF3352"/>
    <w:rsid w:val="00AF3D04"/>
    <w:rsid w:val="00AF55B4"/>
    <w:rsid w:val="00AF5A31"/>
    <w:rsid w:val="00AF7969"/>
    <w:rsid w:val="00B019E8"/>
    <w:rsid w:val="00B02762"/>
    <w:rsid w:val="00B03649"/>
    <w:rsid w:val="00B04145"/>
    <w:rsid w:val="00B043F4"/>
    <w:rsid w:val="00B048C2"/>
    <w:rsid w:val="00B06868"/>
    <w:rsid w:val="00B06DE9"/>
    <w:rsid w:val="00B10D6D"/>
    <w:rsid w:val="00B10E47"/>
    <w:rsid w:val="00B113CA"/>
    <w:rsid w:val="00B12838"/>
    <w:rsid w:val="00B135D1"/>
    <w:rsid w:val="00B13750"/>
    <w:rsid w:val="00B13A4D"/>
    <w:rsid w:val="00B141BE"/>
    <w:rsid w:val="00B15699"/>
    <w:rsid w:val="00B1588F"/>
    <w:rsid w:val="00B15A78"/>
    <w:rsid w:val="00B162A5"/>
    <w:rsid w:val="00B1643C"/>
    <w:rsid w:val="00B169F4"/>
    <w:rsid w:val="00B17E19"/>
    <w:rsid w:val="00B201FB"/>
    <w:rsid w:val="00B2264A"/>
    <w:rsid w:val="00B227CD"/>
    <w:rsid w:val="00B228E6"/>
    <w:rsid w:val="00B22C24"/>
    <w:rsid w:val="00B2358C"/>
    <w:rsid w:val="00B23F76"/>
    <w:rsid w:val="00B2432B"/>
    <w:rsid w:val="00B244C3"/>
    <w:rsid w:val="00B24972"/>
    <w:rsid w:val="00B2513A"/>
    <w:rsid w:val="00B252FE"/>
    <w:rsid w:val="00B25D10"/>
    <w:rsid w:val="00B2618C"/>
    <w:rsid w:val="00B26F70"/>
    <w:rsid w:val="00B27C95"/>
    <w:rsid w:val="00B27CE6"/>
    <w:rsid w:val="00B3058B"/>
    <w:rsid w:val="00B31490"/>
    <w:rsid w:val="00B31B45"/>
    <w:rsid w:val="00B323E0"/>
    <w:rsid w:val="00B3241E"/>
    <w:rsid w:val="00B3424E"/>
    <w:rsid w:val="00B3637C"/>
    <w:rsid w:val="00B4138F"/>
    <w:rsid w:val="00B41A1B"/>
    <w:rsid w:val="00B4352C"/>
    <w:rsid w:val="00B435A0"/>
    <w:rsid w:val="00B440C3"/>
    <w:rsid w:val="00B445B2"/>
    <w:rsid w:val="00B44BDD"/>
    <w:rsid w:val="00B44BFA"/>
    <w:rsid w:val="00B45909"/>
    <w:rsid w:val="00B461CC"/>
    <w:rsid w:val="00B46526"/>
    <w:rsid w:val="00B479F1"/>
    <w:rsid w:val="00B50099"/>
    <w:rsid w:val="00B5046D"/>
    <w:rsid w:val="00B50AD5"/>
    <w:rsid w:val="00B511E1"/>
    <w:rsid w:val="00B51C60"/>
    <w:rsid w:val="00B535A4"/>
    <w:rsid w:val="00B550DA"/>
    <w:rsid w:val="00B55C4D"/>
    <w:rsid w:val="00B55DFD"/>
    <w:rsid w:val="00B56B03"/>
    <w:rsid w:val="00B57460"/>
    <w:rsid w:val="00B57693"/>
    <w:rsid w:val="00B57954"/>
    <w:rsid w:val="00B60507"/>
    <w:rsid w:val="00B6111E"/>
    <w:rsid w:val="00B614CC"/>
    <w:rsid w:val="00B61CE9"/>
    <w:rsid w:val="00B638A4"/>
    <w:rsid w:val="00B64365"/>
    <w:rsid w:val="00B65E67"/>
    <w:rsid w:val="00B67CC7"/>
    <w:rsid w:val="00B702AE"/>
    <w:rsid w:val="00B70AC4"/>
    <w:rsid w:val="00B70BF2"/>
    <w:rsid w:val="00B70DA5"/>
    <w:rsid w:val="00B71033"/>
    <w:rsid w:val="00B717CE"/>
    <w:rsid w:val="00B72415"/>
    <w:rsid w:val="00B73513"/>
    <w:rsid w:val="00B73BC0"/>
    <w:rsid w:val="00B74D08"/>
    <w:rsid w:val="00B7515F"/>
    <w:rsid w:val="00B75604"/>
    <w:rsid w:val="00B75DCB"/>
    <w:rsid w:val="00B768A5"/>
    <w:rsid w:val="00B7690E"/>
    <w:rsid w:val="00B77859"/>
    <w:rsid w:val="00B77959"/>
    <w:rsid w:val="00B8024C"/>
    <w:rsid w:val="00B80B95"/>
    <w:rsid w:val="00B81615"/>
    <w:rsid w:val="00B81DA7"/>
    <w:rsid w:val="00B81E8F"/>
    <w:rsid w:val="00B82873"/>
    <w:rsid w:val="00B83024"/>
    <w:rsid w:val="00B836E2"/>
    <w:rsid w:val="00B8421A"/>
    <w:rsid w:val="00B848F3"/>
    <w:rsid w:val="00B85835"/>
    <w:rsid w:val="00B858D0"/>
    <w:rsid w:val="00B860CE"/>
    <w:rsid w:val="00B87A6C"/>
    <w:rsid w:val="00B92648"/>
    <w:rsid w:val="00B9618F"/>
    <w:rsid w:val="00B9630C"/>
    <w:rsid w:val="00B9641B"/>
    <w:rsid w:val="00B978FD"/>
    <w:rsid w:val="00BA24B7"/>
    <w:rsid w:val="00BA2673"/>
    <w:rsid w:val="00BA2781"/>
    <w:rsid w:val="00BA4B63"/>
    <w:rsid w:val="00BA5AA7"/>
    <w:rsid w:val="00BA795D"/>
    <w:rsid w:val="00BB0E77"/>
    <w:rsid w:val="00BB0FC3"/>
    <w:rsid w:val="00BB1447"/>
    <w:rsid w:val="00BB2359"/>
    <w:rsid w:val="00BB25B7"/>
    <w:rsid w:val="00BB3173"/>
    <w:rsid w:val="00BB4055"/>
    <w:rsid w:val="00BB4B23"/>
    <w:rsid w:val="00BB534B"/>
    <w:rsid w:val="00BB56E0"/>
    <w:rsid w:val="00BB7378"/>
    <w:rsid w:val="00BC038C"/>
    <w:rsid w:val="00BC03D9"/>
    <w:rsid w:val="00BC30DE"/>
    <w:rsid w:val="00BC41AE"/>
    <w:rsid w:val="00BC49F8"/>
    <w:rsid w:val="00BC4D80"/>
    <w:rsid w:val="00BC5853"/>
    <w:rsid w:val="00BC5B12"/>
    <w:rsid w:val="00BC689B"/>
    <w:rsid w:val="00BC6968"/>
    <w:rsid w:val="00BC6F65"/>
    <w:rsid w:val="00BC7581"/>
    <w:rsid w:val="00BD2327"/>
    <w:rsid w:val="00BD38F1"/>
    <w:rsid w:val="00BD660D"/>
    <w:rsid w:val="00BD6E75"/>
    <w:rsid w:val="00BD77D0"/>
    <w:rsid w:val="00BE0A7A"/>
    <w:rsid w:val="00BE16E0"/>
    <w:rsid w:val="00BE16FC"/>
    <w:rsid w:val="00BE2C9A"/>
    <w:rsid w:val="00BF0EAD"/>
    <w:rsid w:val="00BF2A45"/>
    <w:rsid w:val="00BF2BD0"/>
    <w:rsid w:val="00BF32E7"/>
    <w:rsid w:val="00BF3D76"/>
    <w:rsid w:val="00BF432B"/>
    <w:rsid w:val="00BF5261"/>
    <w:rsid w:val="00BF5582"/>
    <w:rsid w:val="00BF63FE"/>
    <w:rsid w:val="00BF799E"/>
    <w:rsid w:val="00C005E9"/>
    <w:rsid w:val="00C01483"/>
    <w:rsid w:val="00C0277D"/>
    <w:rsid w:val="00C0302D"/>
    <w:rsid w:val="00C04719"/>
    <w:rsid w:val="00C05211"/>
    <w:rsid w:val="00C100F2"/>
    <w:rsid w:val="00C114C6"/>
    <w:rsid w:val="00C11A94"/>
    <w:rsid w:val="00C12B4D"/>
    <w:rsid w:val="00C13389"/>
    <w:rsid w:val="00C1367F"/>
    <w:rsid w:val="00C14403"/>
    <w:rsid w:val="00C14C09"/>
    <w:rsid w:val="00C15FE0"/>
    <w:rsid w:val="00C16C3C"/>
    <w:rsid w:val="00C17159"/>
    <w:rsid w:val="00C17230"/>
    <w:rsid w:val="00C20580"/>
    <w:rsid w:val="00C2107E"/>
    <w:rsid w:val="00C21265"/>
    <w:rsid w:val="00C235FF"/>
    <w:rsid w:val="00C236A9"/>
    <w:rsid w:val="00C23C7C"/>
    <w:rsid w:val="00C23D90"/>
    <w:rsid w:val="00C2503A"/>
    <w:rsid w:val="00C25181"/>
    <w:rsid w:val="00C26425"/>
    <w:rsid w:val="00C26801"/>
    <w:rsid w:val="00C26D26"/>
    <w:rsid w:val="00C27192"/>
    <w:rsid w:val="00C2738B"/>
    <w:rsid w:val="00C30AE4"/>
    <w:rsid w:val="00C32731"/>
    <w:rsid w:val="00C3284E"/>
    <w:rsid w:val="00C328C6"/>
    <w:rsid w:val="00C3442B"/>
    <w:rsid w:val="00C3499A"/>
    <w:rsid w:val="00C36EB7"/>
    <w:rsid w:val="00C37878"/>
    <w:rsid w:val="00C40443"/>
    <w:rsid w:val="00C42C33"/>
    <w:rsid w:val="00C43528"/>
    <w:rsid w:val="00C4508D"/>
    <w:rsid w:val="00C46D0E"/>
    <w:rsid w:val="00C47CE4"/>
    <w:rsid w:val="00C50338"/>
    <w:rsid w:val="00C5141E"/>
    <w:rsid w:val="00C51621"/>
    <w:rsid w:val="00C51842"/>
    <w:rsid w:val="00C526EA"/>
    <w:rsid w:val="00C52C6E"/>
    <w:rsid w:val="00C5342A"/>
    <w:rsid w:val="00C53B38"/>
    <w:rsid w:val="00C53F09"/>
    <w:rsid w:val="00C54D4E"/>
    <w:rsid w:val="00C55570"/>
    <w:rsid w:val="00C56BBE"/>
    <w:rsid w:val="00C572FB"/>
    <w:rsid w:val="00C574D6"/>
    <w:rsid w:val="00C57673"/>
    <w:rsid w:val="00C60EC6"/>
    <w:rsid w:val="00C60FA9"/>
    <w:rsid w:val="00C610A3"/>
    <w:rsid w:val="00C616A0"/>
    <w:rsid w:val="00C619DD"/>
    <w:rsid w:val="00C61C7B"/>
    <w:rsid w:val="00C62493"/>
    <w:rsid w:val="00C635D3"/>
    <w:rsid w:val="00C63BF1"/>
    <w:rsid w:val="00C63C10"/>
    <w:rsid w:val="00C63EA3"/>
    <w:rsid w:val="00C669F9"/>
    <w:rsid w:val="00C678CB"/>
    <w:rsid w:val="00C67A42"/>
    <w:rsid w:val="00C70D3B"/>
    <w:rsid w:val="00C71EBE"/>
    <w:rsid w:val="00C72770"/>
    <w:rsid w:val="00C72E7E"/>
    <w:rsid w:val="00C7382B"/>
    <w:rsid w:val="00C7388E"/>
    <w:rsid w:val="00C73C55"/>
    <w:rsid w:val="00C75A67"/>
    <w:rsid w:val="00C7633B"/>
    <w:rsid w:val="00C76576"/>
    <w:rsid w:val="00C76B97"/>
    <w:rsid w:val="00C7740E"/>
    <w:rsid w:val="00C77462"/>
    <w:rsid w:val="00C80496"/>
    <w:rsid w:val="00C81BE6"/>
    <w:rsid w:val="00C83429"/>
    <w:rsid w:val="00C83DC1"/>
    <w:rsid w:val="00C84B8F"/>
    <w:rsid w:val="00C859EC"/>
    <w:rsid w:val="00C86413"/>
    <w:rsid w:val="00C86890"/>
    <w:rsid w:val="00C869F5"/>
    <w:rsid w:val="00C86AB1"/>
    <w:rsid w:val="00C86DB5"/>
    <w:rsid w:val="00C87346"/>
    <w:rsid w:val="00C87709"/>
    <w:rsid w:val="00C916F4"/>
    <w:rsid w:val="00C917E8"/>
    <w:rsid w:val="00C94A79"/>
    <w:rsid w:val="00C94FB2"/>
    <w:rsid w:val="00C95002"/>
    <w:rsid w:val="00C966C3"/>
    <w:rsid w:val="00C96856"/>
    <w:rsid w:val="00C96D13"/>
    <w:rsid w:val="00C97030"/>
    <w:rsid w:val="00CA02B1"/>
    <w:rsid w:val="00CA042D"/>
    <w:rsid w:val="00CA0CC1"/>
    <w:rsid w:val="00CA224C"/>
    <w:rsid w:val="00CA3F62"/>
    <w:rsid w:val="00CA450C"/>
    <w:rsid w:val="00CA49DA"/>
    <w:rsid w:val="00CA5005"/>
    <w:rsid w:val="00CA593E"/>
    <w:rsid w:val="00CB0DD6"/>
    <w:rsid w:val="00CB1FA3"/>
    <w:rsid w:val="00CB2E40"/>
    <w:rsid w:val="00CB39C8"/>
    <w:rsid w:val="00CB44A7"/>
    <w:rsid w:val="00CB5295"/>
    <w:rsid w:val="00CB7DCE"/>
    <w:rsid w:val="00CC042F"/>
    <w:rsid w:val="00CC0717"/>
    <w:rsid w:val="00CC16B7"/>
    <w:rsid w:val="00CC22B0"/>
    <w:rsid w:val="00CC2E41"/>
    <w:rsid w:val="00CC300E"/>
    <w:rsid w:val="00CC495A"/>
    <w:rsid w:val="00CC4FD4"/>
    <w:rsid w:val="00CC5CFD"/>
    <w:rsid w:val="00CC5D01"/>
    <w:rsid w:val="00CC5FA0"/>
    <w:rsid w:val="00CC633A"/>
    <w:rsid w:val="00CD015D"/>
    <w:rsid w:val="00CD0CE3"/>
    <w:rsid w:val="00CD29B8"/>
    <w:rsid w:val="00CD3CED"/>
    <w:rsid w:val="00CD4FE6"/>
    <w:rsid w:val="00CD60A4"/>
    <w:rsid w:val="00CD69DB"/>
    <w:rsid w:val="00CD705A"/>
    <w:rsid w:val="00CD79C1"/>
    <w:rsid w:val="00CD7CA7"/>
    <w:rsid w:val="00CD7F8D"/>
    <w:rsid w:val="00CE0449"/>
    <w:rsid w:val="00CE10C2"/>
    <w:rsid w:val="00CE1928"/>
    <w:rsid w:val="00CE194E"/>
    <w:rsid w:val="00CE26F9"/>
    <w:rsid w:val="00CE336B"/>
    <w:rsid w:val="00CE35BA"/>
    <w:rsid w:val="00CE3BAE"/>
    <w:rsid w:val="00CE3E43"/>
    <w:rsid w:val="00CE47CE"/>
    <w:rsid w:val="00CE5C5A"/>
    <w:rsid w:val="00CE6543"/>
    <w:rsid w:val="00CE6D83"/>
    <w:rsid w:val="00CE76B3"/>
    <w:rsid w:val="00CE77D5"/>
    <w:rsid w:val="00CF086F"/>
    <w:rsid w:val="00CF0F57"/>
    <w:rsid w:val="00CF20DC"/>
    <w:rsid w:val="00CF26E0"/>
    <w:rsid w:val="00CF4C0F"/>
    <w:rsid w:val="00CF561F"/>
    <w:rsid w:val="00CF7198"/>
    <w:rsid w:val="00CF79CF"/>
    <w:rsid w:val="00CF7CB1"/>
    <w:rsid w:val="00D0004E"/>
    <w:rsid w:val="00D012D1"/>
    <w:rsid w:val="00D019B6"/>
    <w:rsid w:val="00D022A0"/>
    <w:rsid w:val="00D02868"/>
    <w:rsid w:val="00D031D5"/>
    <w:rsid w:val="00D034CD"/>
    <w:rsid w:val="00D04A9D"/>
    <w:rsid w:val="00D04CED"/>
    <w:rsid w:val="00D10891"/>
    <w:rsid w:val="00D10CBE"/>
    <w:rsid w:val="00D11D20"/>
    <w:rsid w:val="00D14031"/>
    <w:rsid w:val="00D15817"/>
    <w:rsid w:val="00D15F3A"/>
    <w:rsid w:val="00D165E1"/>
    <w:rsid w:val="00D1679D"/>
    <w:rsid w:val="00D16DCD"/>
    <w:rsid w:val="00D17B7E"/>
    <w:rsid w:val="00D17BD9"/>
    <w:rsid w:val="00D21A00"/>
    <w:rsid w:val="00D21FD8"/>
    <w:rsid w:val="00D22B14"/>
    <w:rsid w:val="00D22CF4"/>
    <w:rsid w:val="00D22E9C"/>
    <w:rsid w:val="00D23A93"/>
    <w:rsid w:val="00D24589"/>
    <w:rsid w:val="00D247EE"/>
    <w:rsid w:val="00D25356"/>
    <w:rsid w:val="00D26254"/>
    <w:rsid w:val="00D26FED"/>
    <w:rsid w:val="00D2750E"/>
    <w:rsid w:val="00D277CF"/>
    <w:rsid w:val="00D278E9"/>
    <w:rsid w:val="00D27B0F"/>
    <w:rsid w:val="00D32403"/>
    <w:rsid w:val="00D32FDB"/>
    <w:rsid w:val="00D36423"/>
    <w:rsid w:val="00D40F3A"/>
    <w:rsid w:val="00D41315"/>
    <w:rsid w:val="00D41ADD"/>
    <w:rsid w:val="00D42088"/>
    <w:rsid w:val="00D422D3"/>
    <w:rsid w:val="00D43F4A"/>
    <w:rsid w:val="00D4530E"/>
    <w:rsid w:val="00D46276"/>
    <w:rsid w:val="00D472C7"/>
    <w:rsid w:val="00D474E9"/>
    <w:rsid w:val="00D47662"/>
    <w:rsid w:val="00D4793A"/>
    <w:rsid w:val="00D47EFA"/>
    <w:rsid w:val="00D51FD6"/>
    <w:rsid w:val="00D55305"/>
    <w:rsid w:val="00D55CFD"/>
    <w:rsid w:val="00D616F5"/>
    <w:rsid w:val="00D62925"/>
    <w:rsid w:val="00D62C72"/>
    <w:rsid w:val="00D6329B"/>
    <w:rsid w:val="00D66294"/>
    <w:rsid w:val="00D66983"/>
    <w:rsid w:val="00D669E1"/>
    <w:rsid w:val="00D66CFD"/>
    <w:rsid w:val="00D71C96"/>
    <w:rsid w:val="00D71F56"/>
    <w:rsid w:val="00D72762"/>
    <w:rsid w:val="00D74B0A"/>
    <w:rsid w:val="00D752B1"/>
    <w:rsid w:val="00D75AED"/>
    <w:rsid w:val="00D76FF0"/>
    <w:rsid w:val="00D8082A"/>
    <w:rsid w:val="00D81BF9"/>
    <w:rsid w:val="00D81E0C"/>
    <w:rsid w:val="00D837CC"/>
    <w:rsid w:val="00D84025"/>
    <w:rsid w:val="00D8406D"/>
    <w:rsid w:val="00D8418C"/>
    <w:rsid w:val="00D85EB4"/>
    <w:rsid w:val="00D87D2F"/>
    <w:rsid w:val="00D905CD"/>
    <w:rsid w:val="00D91373"/>
    <w:rsid w:val="00D923E3"/>
    <w:rsid w:val="00D96ECD"/>
    <w:rsid w:val="00D971DC"/>
    <w:rsid w:val="00DA055E"/>
    <w:rsid w:val="00DA18A9"/>
    <w:rsid w:val="00DA1E31"/>
    <w:rsid w:val="00DA1E6D"/>
    <w:rsid w:val="00DA2997"/>
    <w:rsid w:val="00DA440A"/>
    <w:rsid w:val="00DA442D"/>
    <w:rsid w:val="00DA4C12"/>
    <w:rsid w:val="00DA4E90"/>
    <w:rsid w:val="00DA5CE6"/>
    <w:rsid w:val="00DA63F0"/>
    <w:rsid w:val="00DA7380"/>
    <w:rsid w:val="00DA73F1"/>
    <w:rsid w:val="00DB1CB2"/>
    <w:rsid w:val="00DB2302"/>
    <w:rsid w:val="00DB2393"/>
    <w:rsid w:val="00DB2E0C"/>
    <w:rsid w:val="00DB39C9"/>
    <w:rsid w:val="00DB4507"/>
    <w:rsid w:val="00DB4815"/>
    <w:rsid w:val="00DB494B"/>
    <w:rsid w:val="00DC04C7"/>
    <w:rsid w:val="00DC1AE8"/>
    <w:rsid w:val="00DC20B9"/>
    <w:rsid w:val="00DC4C86"/>
    <w:rsid w:val="00DC5B14"/>
    <w:rsid w:val="00DC60BE"/>
    <w:rsid w:val="00DC670F"/>
    <w:rsid w:val="00DC6EDA"/>
    <w:rsid w:val="00DC7762"/>
    <w:rsid w:val="00DC7DA5"/>
    <w:rsid w:val="00DD0550"/>
    <w:rsid w:val="00DD2E45"/>
    <w:rsid w:val="00DD3494"/>
    <w:rsid w:val="00DD3C92"/>
    <w:rsid w:val="00DD3F88"/>
    <w:rsid w:val="00DD5095"/>
    <w:rsid w:val="00DD6EBF"/>
    <w:rsid w:val="00DD76EB"/>
    <w:rsid w:val="00DE1A04"/>
    <w:rsid w:val="00DE1D65"/>
    <w:rsid w:val="00DE3031"/>
    <w:rsid w:val="00DE48AD"/>
    <w:rsid w:val="00DE4C02"/>
    <w:rsid w:val="00DE6FC1"/>
    <w:rsid w:val="00DE72E8"/>
    <w:rsid w:val="00DE73FC"/>
    <w:rsid w:val="00DF0A62"/>
    <w:rsid w:val="00DF0B22"/>
    <w:rsid w:val="00DF0C38"/>
    <w:rsid w:val="00DF0E42"/>
    <w:rsid w:val="00DF3B58"/>
    <w:rsid w:val="00DF422C"/>
    <w:rsid w:val="00DF62E7"/>
    <w:rsid w:val="00DF6542"/>
    <w:rsid w:val="00E013BC"/>
    <w:rsid w:val="00E0222D"/>
    <w:rsid w:val="00E0268B"/>
    <w:rsid w:val="00E04157"/>
    <w:rsid w:val="00E05522"/>
    <w:rsid w:val="00E05826"/>
    <w:rsid w:val="00E05C74"/>
    <w:rsid w:val="00E069EB"/>
    <w:rsid w:val="00E06D00"/>
    <w:rsid w:val="00E109B8"/>
    <w:rsid w:val="00E12536"/>
    <w:rsid w:val="00E12E2B"/>
    <w:rsid w:val="00E13D55"/>
    <w:rsid w:val="00E13EC0"/>
    <w:rsid w:val="00E1410E"/>
    <w:rsid w:val="00E147FF"/>
    <w:rsid w:val="00E15318"/>
    <w:rsid w:val="00E1666F"/>
    <w:rsid w:val="00E168BF"/>
    <w:rsid w:val="00E1795B"/>
    <w:rsid w:val="00E17FAE"/>
    <w:rsid w:val="00E20306"/>
    <w:rsid w:val="00E20615"/>
    <w:rsid w:val="00E22267"/>
    <w:rsid w:val="00E22735"/>
    <w:rsid w:val="00E22CC4"/>
    <w:rsid w:val="00E230E7"/>
    <w:rsid w:val="00E231F4"/>
    <w:rsid w:val="00E239E4"/>
    <w:rsid w:val="00E26283"/>
    <w:rsid w:val="00E27DBC"/>
    <w:rsid w:val="00E307B9"/>
    <w:rsid w:val="00E308D1"/>
    <w:rsid w:val="00E30C25"/>
    <w:rsid w:val="00E32B61"/>
    <w:rsid w:val="00E33091"/>
    <w:rsid w:val="00E33B5C"/>
    <w:rsid w:val="00E33CD5"/>
    <w:rsid w:val="00E3435D"/>
    <w:rsid w:val="00E34483"/>
    <w:rsid w:val="00E34822"/>
    <w:rsid w:val="00E34ED5"/>
    <w:rsid w:val="00E37DDC"/>
    <w:rsid w:val="00E40ED9"/>
    <w:rsid w:val="00E42620"/>
    <w:rsid w:val="00E427FC"/>
    <w:rsid w:val="00E430F5"/>
    <w:rsid w:val="00E44F63"/>
    <w:rsid w:val="00E45128"/>
    <w:rsid w:val="00E456A0"/>
    <w:rsid w:val="00E46924"/>
    <w:rsid w:val="00E4771E"/>
    <w:rsid w:val="00E47D44"/>
    <w:rsid w:val="00E47D53"/>
    <w:rsid w:val="00E504FC"/>
    <w:rsid w:val="00E50F49"/>
    <w:rsid w:val="00E510D8"/>
    <w:rsid w:val="00E51219"/>
    <w:rsid w:val="00E5299F"/>
    <w:rsid w:val="00E52A68"/>
    <w:rsid w:val="00E535F8"/>
    <w:rsid w:val="00E54FEC"/>
    <w:rsid w:val="00E554BC"/>
    <w:rsid w:val="00E55B57"/>
    <w:rsid w:val="00E55E66"/>
    <w:rsid w:val="00E56911"/>
    <w:rsid w:val="00E57A30"/>
    <w:rsid w:val="00E57FE3"/>
    <w:rsid w:val="00E608CD"/>
    <w:rsid w:val="00E613AC"/>
    <w:rsid w:val="00E614F5"/>
    <w:rsid w:val="00E61EDD"/>
    <w:rsid w:val="00E62099"/>
    <w:rsid w:val="00E62AF8"/>
    <w:rsid w:val="00E634A0"/>
    <w:rsid w:val="00E63EC4"/>
    <w:rsid w:val="00E643DB"/>
    <w:rsid w:val="00E664B8"/>
    <w:rsid w:val="00E666BE"/>
    <w:rsid w:val="00E66ECE"/>
    <w:rsid w:val="00E66EEF"/>
    <w:rsid w:val="00E673A6"/>
    <w:rsid w:val="00E67B12"/>
    <w:rsid w:val="00E70901"/>
    <w:rsid w:val="00E70909"/>
    <w:rsid w:val="00E70BDB"/>
    <w:rsid w:val="00E71689"/>
    <w:rsid w:val="00E72F44"/>
    <w:rsid w:val="00E72F83"/>
    <w:rsid w:val="00E73EA1"/>
    <w:rsid w:val="00E7434D"/>
    <w:rsid w:val="00E7499F"/>
    <w:rsid w:val="00E75047"/>
    <w:rsid w:val="00E757B3"/>
    <w:rsid w:val="00E75C97"/>
    <w:rsid w:val="00E76117"/>
    <w:rsid w:val="00E7625C"/>
    <w:rsid w:val="00E7688E"/>
    <w:rsid w:val="00E7695B"/>
    <w:rsid w:val="00E76FC6"/>
    <w:rsid w:val="00E77F4C"/>
    <w:rsid w:val="00E80159"/>
    <w:rsid w:val="00E80731"/>
    <w:rsid w:val="00E80A3F"/>
    <w:rsid w:val="00E81E1F"/>
    <w:rsid w:val="00E81F6D"/>
    <w:rsid w:val="00E836D6"/>
    <w:rsid w:val="00E83763"/>
    <w:rsid w:val="00E85EB6"/>
    <w:rsid w:val="00E862B5"/>
    <w:rsid w:val="00E86978"/>
    <w:rsid w:val="00E874D6"/>
    <w:rsid w:val="00E87BC5"/>
    <w:rsid w:val="00E906B6"/>
    <w:rsid w:val="00E92573"/>
    <w:rsid w:val="00E93843"/>
    <w:rsid w:val="00E940F1"/>
    <w:rsid w:val="00E96419"/>
    <w:rsid w:val="00E96B8F"/>
    <w:rsid w:val="00E96DF8"/>
    <w:rsid w:val="00E96F27"/>
    <w:rsid w:val="00E97D22"/>
    <w:rsid w:val="00EA06BC"/>
    <w:rsid w:val="00EA1B35"/>
    <w:rsid w:val="00EA5E0E"/>
    <w:rsid w:val="00EA6ED9"/>
    <w:rsid w:val="00EA7536"/>
    <w:rsid w:val="00EA7F3C"/>
    <w:rsid w:val="00EB0B0A"/>
    <w:rsid w:val="00EB0F9C"/>
    <w:rsid w:val="00EB165D"/>
    <w:rsid w:val="00EB1720"/>
    <w:rsid w:val="00EB2406"/>
    <w:rsid w:val="00EB252F"/>
    <w:rsid w:val="00EB2EE5"/>
    <w:rsid w:val="00EB3CC9"/>
    <w:rsid w:val="00EB3D99"/>
    <w:rsid w:val="00EB423E"/>
    <w:rsid w:val="00EB6F32"/>
    <w:rsid w:val="00EC0C66"/>
    <w:rsid w:val="00EC1C8A"/>
    <w:rsid w:val="00EC2814"/>
    <w:rsid w:val="00EC2E6B"/>
    <w:rsid w:val="00EC4549"/>
    <w:rsid w:val="00EC50B4"/>
    <w:rsid w:val="00EC5626"/>
    <w:rsid w:val="00EC63E1"/>
    <w:rsid w:val="00EC793B"/>
    <w:rsid w:val="00EC7DEB"/>
    <w:rsid w:val="00ED2283"/>
    <w:rsid w:val="00ED3A97"/>
    <w:rsid w:val="00ED417F"/>
    <w:rsid w:val="00ED4ABF"/>
    <w:rsid w:val="00ED5481"/>
    <w:rsid w:val="00ED5552"/>
    <w:rsid w:val="00ED721E"/>
    <w:rsid w:val="00ED73AF"/>
    <w:rsid w:val="00EE0A57"/>
    <w:rsid w:val="00EE133E"/>
    <w:rsid w:val="00EE4541"/>
    <w:rsid w:val="00EE486F"/>
    <w:rsid w:val="00EE4DE1"/>
    <w:rsid w:val="00EE634D"/>
    <w:rsid w:val="00EF00A6"/>
    <w:rsid w:val="00EF0F43"/>
    <w:rsid w:val="00EF1309"/>
    <w:rsid w:val="00EF2AF9"/>
    <w:rsid w:val="00EF3C47"/>
    <w:rsid w:val="00EF4630"/>
    <w:rsid w:val="00EF4C92"/>
    <w:rsid w:val="00EF671B"/>
    <w:rsid w:val="00F000E6"/>
    <w:rsid w:val="00F00865"/>
    <w:rsid w:val="00F00CE3"/>
    <w:rsid w:val="00F01093"/>
    <w:rsid w:val="00F01120"/>
    <w:rsid w:val="00F014C0"/>
    <w:rsid w:val="00F02EE0"/>
    <w:rsid w:val="00F03E67"/>
    <w:rsid w:val="00F044A9"/>
    <w:rsid w:val="00F04C17"/>
    <w:rsid w:val="00F04C2E"/>
    <w:rsid w:val="00F05BED"/>
    <w:rsid w:val="00F1015C"/>
    <w:rsid w:val="00F14ED1"/>
    <w:rsid w:val="00F158C0"/>
    <w:rsid w:val="00F15ACC"/>
    <w:rsid w:val="00F15DD5"/>
    <w:rsid w:val="00F173F5"/>
    <w:rsid w:val="00F21004"/>
    <w:rsid w:val="00F2165F"/>
    <w:rsid w:val="00F22AE4"/>
    <w:rsid w:val="00F2524B"/>
    <w:rsid w:val="00F2599F"/>
    <w:rsid w:val="00F25F28"/>
    <w:rsid w:val="00F2661E"/>
    <w:rsid w:val="00F27A09"/>
    <w:rsid w:val="00F30053"/>
    <w:rsid w:val="00F33791"/>
    <w:rsid w:val="00F35CFC"/>
    <w:rsid w:val="00F36569"/>
    <w:rsid w:val="00F36B09"/>
    <w:rsid w:val="00F3716C"/>
    <w:rsid w:val="00F377C0"/>
    <w:rsid w:val="00F40CA1"/>
    <w:rsid w:val="00F40E16"/>
    <w:rsid w:val="00F4139D"/>
    <w:rsid w:val="00F4242F"/>
    <w:rsid w:val="00F4366F"/>
    <w:rsid w:val="00F44B5A"/>
    <w:rsid w:val="00F45B71"/>
    <w:rsid w:val="00F46B37"/>
    <w:rsid w:val="00F46EA5"/>
    <w:rsid w:val="00F47223"/>
    <w:rsid w:val="00F47FBB"/>
    <w:rsid w:val="00F507EA"/>
    <w:rsid w:val="00F515A0"/>
    <w:rsid w:val="00F5210B"/>
    <w:rsid w:val="00F55539"/>
    <w:rsid w:val="00F5566E"/>
    <w:rsid w:val="00F556FC"/>
    <w:rsid w:val="00F56915"/>
    <w:rsid w:val="00F60A8E"/>
    <w:rsid w:val="00F6132E"/>
    <w:rsid w:val="00F6330C"/>
    <w:rsid w:val="00F66C61"/>
    <w:rsid w:val="00F70528"/>
    <w:rsid w:val="00F70FF1"/>
    <w:rsid w:val="00F72447"/>
    <w:rsid w:val="00F73EC0"/>
    <w:rsid w:val="00F740E1"/>
    <w:rsid w:val="00F74592"/>
    <w:rsid w:val="00F750BB"/>
    <w:rsid w:val="00F7535F"/>
    <w:rsid w:val="00F75517"/>
    <w:rsid w:val="00F75ADB"/>
    <w:rsid w:val="00F770C7"/>
    <w:rsid w:val="00F80CD7"/>
    <w:rsid w:val="00F816B5"/>
    <w:rsid w:val="00F818BE"/>
    <w:rsid w:val="00F81C70"/>
    <w:rsid w:val="00F84B56"/>
    <w:rsid w:val="00F8519E"/>
    <w:rsid w:val="00F85AA7"/>
    <w:rsid w:val="00F86229"/>
    <w:rsid w:val="00F862E5"/>
    <w:rsid w:val="00F91017"/>
    <w:rsid w:val="00F91C70"/>
    <w:rsid w:val="00F9293F"/>
    <w:rsid w:val="00F92972"/>
    <w:rsid w:val="00F93702"/>
    <w:rsid w:val="00F93CF0"/>
    <w:rsid w:val="00F94227"/>
    <w:rsid w:val="00F958B0"/>
    <w:rsid w:val="00F97158"/>
    <w:rsid w:val="00F97667"/>
    <w:rsid w:val="00F97B8F"/>
    <w:rsid w:val="00F97BE1"/>
    <w:rsid w:val="00FA0018"/>
    <w:rsid w:val="00FA0729"/>
    <w:rsid w:val="00FA1CC0"/>
    <w:rsid w:val="00FA2ACE"/>
    <w:rsid w:val="00FA2C2A"/>
    <w:rsid w:val="00FA3341"/>
    <w:rsid w:val="00FA52BD"/>
    <w:rsid w:val="00FA5E13"/>
    <w:rsid w:val="00FA772F"/>
    <w:rsid w:val="00FB06C5"/>
    <w:rsid w:val="00FB0C2A"/>
    <w:rsid w:val="00FB1BB9"/>
    <w:rsid w:val="00FB1E95"/>
    <w:rsid w:val="00FB2B53"/>
    <w:rsid w:val="00FB3911"/>
    <w:rsid w:val="00FB41B4"/>
    <w:rsid w:val="00FB4443"/>
    <w:rsid w:val="00FB518F"/>
    <w:rsid w:val="00FB532D"/>
    <w:rsid w:val="00FB6259"/>
    <w:rsid w:val="00FB6FAF"/>
    <w:rsid w:val="00FB72CA"/>
    <w:rsid w:val="00FB7BA5"/>
    <w:rsid w:val="00FC01CF"/>
    <w:rsid w:val="00FC0D50"/>
    <w:rsid w:val="00FC260B"/>
    <w:rsid w:val="00FC6D4A"/>
    <w:rsid w:val="00FC727A"/>
    <w:rsid w:val="00FC7C1C"/>
    <w:rsid w:val="00FC7E23"/>
    <w:rsid w:val="00FD08F9"/>
    <w:rsid w:val="00FD2318"/>
    <w:rsid w:val="00FD2D73"/>
    <w:rsid w:val="00FD3C7F"/>
    <w:rsid w:val="00FD3E30"/>
    <w:rsid w:val="00FD435C"/>
    <w:rsid w:val="00FD4608"/>
    <w:rsid w:val="00FD6232"/>
    <w:rsid w:val="00FD708E"/>
    <w:rsid w:val="00FD7581"/>
    <w:rsid w:val="00FD7F54"/>
    <w:rsid w:val="00FE0926"/>
    <w:rsid w:val="00FE23EF"/>
    <w:rsid w:val="00FE25F0"/>
    <w:rsid w:val="00FE30C9"/>
    <w:rsid w:val="00FE65EA"/>
    <w:rsid w:val="00FE6FDE"/>
    <w:rsid w:val="00FE7567"/>
    <w:rsid w:val="00FE7824"/>
    <w:rsid w:val="00FE7BC4"/>
    <w:rsid w:val="00FE7C2A"/>
    <w:rsid w:val="00FF22BD"/>
    <w:rsid w:val="00FF3909"/>
    <w:rsid w:val="00FF3D92"/>
    <w:rsid w:val="00FF3DFF"/>
    <w:rsid w:val="00FF4937"/>
    <w:rsid w:val="00FF5097"/>
    <w:rsid w:val="00FF515E"/>
    <w:rsid w:val="00FF58D7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9F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B28B8"/>
    <w:pPr>
      <w:keepNext/>
      <w:keepLines/>
      <w:spacing w:before="480"/>
      <w:jc w:val="center"/>
      <w:outlineLvl w:val="0"/>
    </w:pPr>
    <w:rPr>
      <w:rFonts w:ascii="Times New Roman" w:eastAsia="MS Gothic" w:hAnsi="Times New Roman"/>
      <w:b/>
      <w:bCs/>
      <w:color w:val="44546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28B8"/>
    <w:pPr>
      <w:keepNext/>
      <w:keepLines/>
      <w:spacing w:before="200"/>
      <w:outlineLvl w:val="1"/>
    </w:pPr>
    <w:rPr>
      <w:rFonts w:ascii="Times New Roman" w:eastAsia="MS Gothic" w:hAnsi="Times New Roman"/>
      <w:b/>
      <w:bCs/>
      <w:color w:val="44546A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E4BFB"/>
    <w:pPr>
      <w:keepNext/>
      <w:keepLines/>
      <w:spacing w:before="200"/>
      <w:outlineLvl w:val="2"/>
    </w:pPr>
    <w:rPr>
      <w:rFonts w:ascii="Times New Roman" w:eastAsia="MS Gothic" w:hAnsi="Times New Roman"/>
      <w:b/>
      <w:bCs/>
      <w:color w:val="8496B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D1679D"/>
    <w:pPr>
      <w:keepNext/>
      <w:keepLines/>
      <w:spacing w:before="40" w:line="259" w:lineRule="auto"/>
      <w:outlineLvl w:val="3"/>
    </w:pPr>
    <w:rPr>
      <w:rFonts w:eastAsia="MS Gothic"/>
      <w:i/>
      <w:iCs/>
      <w:color w:val="365F91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6DF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6DF6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6DF6"/>
    <w:pPr>
      <w:spacing w:before="240" w:after="60"/>
      <w:outlineLvl w:val="6"/>
    </w:pPr>
    <w:rPr>
      <w:rFonts w:eastAsia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6DF6"/>
    <w:pPr>
      <w:spacing w:before="240" w:after="60"/>
      <w:outlineLvl w:val="7"/>
    </w:pPr>
    <w:rPr>
      <w:rFonts w:eastAsia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6DF6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28B8"/>
    <w:rPr>
      <w:rFonts w:ascii="Times New Roman" w:eastAsia="MS Gothic" w:hAnsi="Times New Roman"/>
      <w:b/>
      <w:bCs/>
      <w:color w:val="44546A"/>
      <w:sz w:val="40"/>
      <w:szCs w:val="32"/>
    </w:rPr>
  </w:style>
  <w:style w:type="character" w:customStyle="1" w:styleId="Heading2Char">
    <w:name w:val="Heading 2 Char"/>
    <w:link w:val="Heading2"/>
    <w:uiPriority w:val="9"/>
    <w:rsid w:val="000B28B8"/>
    <w:rPr>
      <w:rFonts w:ascii="Times New Roman" w:eastAsia="MS Gothic" w:hAnsi="Times New Roman"/>
      <w:b/>
      <w:bCs/>
      <w:color w:val="44546A"/>
      <w:sz w:val="28"/>
      <w:szCs w:val="26"/>
    </w:rPr>
  </w:style>
  <w:style w:type="character" w:customStyle="1" w:styleId="Heading3Char">
    <w:name w:val="Heading 3 Char"/>
    <w:link w:val="Heading3"/>
    <w:rsid w:val="009E4BFB"/>
    <w:rPr>
      <w:rFonts w:ascii="Times New Roman" w:eastAsia="MS Gothic" w:hAnsi="Times New Roman"/>
      <w:b/>
      <w:bCs/>
      <w:color w:val="8496B0"/>
      <w:sz w:val="28"/>
    </w:rPr>
  </w:style>
  <w:style w:type="paragraph" w:customStyle="1" w:styleId="ColorfulList-Accent12">
    <w:name w:val="Colorful List - Accent 12"/>
    <w:basedOn w:val="Normal"/>
    <w:link w:val="ColorfulList-Accent1Char"/>
    <w:qFormat/>
    <w:rsid w:val="00180EDA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C43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3C4374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link w:val="MediumGrid2Char"/>
    <w:qFormat/>
    <w:rsid w:val="003F146D"/>
    <w:rPr>
      <w:sz w:val="22"/>
      <w:szCs w:val="22"/>
      <w:lang w:val="ru-RU" w:eastAsia="ru-RU"/>
    </w:rPr>
  </w:style>
  <w:style w:type="character" w:customStyle="1" w:styleId="MediumGrid2Char">
    <w:name w:val="Medium Grid 2 Char"/>
    <w:link w:val="MediumGrid21"/>
    <w:rsid w:val="003F146D"/>
    <w:rPr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qFormat/>
    <w:rsid w:val="003F146D"/>
    <w:pPr>
      <w:spacing w:before="120"/>
      <w:contextualSpacing/>
    </w:pPr>
    <w:rPr>
      <w:rFonts w:eastAsia="MS Gothic"/>
      <w:spacing w:val="-10"/>
      <w:kern w:val="28"/>
      <w:sz w:val="56"/>
      <w:szCs w:val="56"/>
      <w:lang w:val="ru-RU"/>
    </w:rPr>
  </w:style>
  <w:style w:type="character" w:customStyle="1" w:styleId="TitleChar">
    <w:name w:val="Title Char"/>
    <w:link w:val="Title"/>
    <w:rsid w:val="003F146D"/>
    <w:rPr>
      <w:rFonts w:ascii="Calibri" w:eastAsia="MS Gothic" w:hAnsi="Calibri" w:cs="Times New Roman"/>
      <w:spacing w:val="-10"/>
      <w:kern w:val="28"/>
      <w:sz w:val="56"/>
      <w:szCs w:val="56"/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3F146D"/>
    <w:pPr>
      <w:spacing w:before="120"/>
    </w:pPr>
    <w:rPr>
      <w:rFonts w:ascii="Cambria" w:eastAsia="Cambria" w:hAnsi="Cambria"/>
      <w:sz w:val="20"/>
      <w:szCs w:val="20"/>
      <w:lang w:val="ru-RU"/>
    </w:rPr>
  </w:style>
  <w:style w:type="character" w:customStyle="1" w:styleId="FootnoteTextChar">
    <w:name w:val="Footnote Text Char"/>
    <w:link w:val="FootnoteText"/>
    <w:uiPriority w:val="99"/>
    <w:rsid w:val="003F146D"/>
    <w:rPr>
      <w:rFonts w:eastAsia="Cambria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3F146D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DF422C"/>
    <w:pPr>
      <w:keepNext/>
      <w:spacing w:before="120" w:after="80"/>
    </w:pPr>
    <w:rPr>
      <w:rFonts w:ascii="Times New Roman" w:eastAsia="Cambria" w:hAnsi="Times New Roman"/>
      <w:b/>
      <w:iCs/>
      <w:sz w:val="24"/>
      <w:szCs w:val="18"/>
      <w:lang w:val="ru-RU"/>
    </w:rPr>
  </w:style>
  <w:style w:type="paragraph" w:customStyle="1" w:styleId="Source">
    <w:name w:val="Source"/>
    <w:basedOn w:val="Normal"/>
    <w:link w:val="SourceChar"/>
    <w:qFormat/>
    <w:rsid w:val="00F91C70"/>
    <w:pPr>
      <w:spacing w:before="120" w:line="259" w:lineRule="auto"/>
    </w:pPr>
    <w:rPr>
      <w:rFonts w:ascii="Times" w:eastAsia="Cambria" w:hAnsi="Times"/>
      <w:i/>
      <w:sz w:val="16"/>
      <w:szCs w:val="22"/>
      <w:lang w:val="ro-RO"/>
    </w:rPr>
  </w:style>
  <w:style w:type="paragraph" w:customStyle="1" w:styleId="Figure">
    <w:name w:val="Figure"/>
    <w:basedOn w:val="Normal"/>
    <w:link w:val="FigureChar"/>
    <w:qFormat/>
    <w:rsid w:val="003F146D"/>
    <w:pPr>
      <w:spacing w:line="259" w:lineRule="auto"/>
    </w:pPr>
    <w:rPr>
      <w:rFonts w:ascii="Cambria" w:eastAsia="Cambria" w:hAnsi="Cambria"/>
      <w:szCs w:val="22"/>
      <w:lang w:val="ru-RU"/>
    </w:rPr>
  </w:style>
  <w:style w:type="character" w:customStyle="1" w:styleId="SourceChar">
    <w:name w:val="Source Char"/>
    <w:link w:val="Source"/>
    <w:rsid w:val="00F91C70"/>
    <w:rPr>
      <w:rFonts w:ascii="Times" w:eastAsia="Cambria" w:hAnsi="Times"/>
      <w:i/>
      <w:sz w:val="16"/>
      <w:szCs w:val="22"/>
      <w:lang w:val="ro-RO"/>
    </w:rPr>
  </w:style>
  <w:style w:type="table" w:styleId="TableGrid">
    <w:name w:val="Table Grid"/>
    <w:basedOn w:val="TableNormal"/>
    <w:uiPriority w:val="39"/>
    <w:rsid w:val="003F146D"/>
    <w:rPr>
      <w:rFonts w:eastAsia="Cambria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gureChar">
    <w:name w:val="Figure Char"/>
    <w:link w:val="Figure"/>
    <w:rsid w:val="003F146D"/>
    <w:rPr>
      <w:rFonts w:eastAsia="Cambria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F146D"/>
    <w:pPr>
      <w:tabs>
        <w:tab w:val="center" w:pos="4677"/>
        <w:tab w:val="right" w:pos="9355"/>
      </w:tabs>
    </w:pPr>
    <w:rPr>
      <w:rFonts w:ascii="Cambria" w:eastAsia="Cambria" w:hAnsi="Cambria"/>
      <w:szCs w:val="22"/>
      <w:lang w:val="ru-RU"/>
    </w:rPr>
  </w:style>
  <w:style w:type="character" w:customStyle="1" w:styleId="HeaderChar">
    <w:name w:val="Header Char"/>
    <w:link w:val="Header"/>
    <w:uiPriority w:val="99"/>
    <w:rsid w:val="003F146D"/>
    <w:rPr>
      <w:rFonts w:eastAsia="Cambria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F146D"/>
    <w:pPr>
      <w:tabs>
        <w:tab w:val="center" w:pos="4677"/>
        <w:tab w:val="right" w:pos="9355"/>
      </w:tabs>
    </w:pPr>
    <w:rPr>
      <w:rFonts w:ascii="Cambria" w:eastAsia="Cambria" w:hAnsi="Cambria"/>
      <w:szCs w:val="22"/>
      <w:lang w:val="ru-RU"/>
    </w:rPr>
  </w:style>
  <w:style w:type="character" w:customStyle="1" w:styleId="FooterChar">
    <w:name w:val="Footer Char"/>
    <w:link w:val="Footer"/>
    <w:uiPriority w:val="99"/>
    <w:rsid w:val="003F146D"/>
    <w:rPr>
      <w:rFonts w:eastAsia="Cambria"/>
      <w:sz w:val="22"/>
      <w:szCs w:val="22"/>
      <w:lang w:val="ru-RU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3F146D"/>
    <w:pPr>
      <w:spacing w:before="240" w:line="259" w:lineRule="auto"/>
      <w:outlineLvl w:val="9"/>
    </w:pPr>
    <w:rPr>
      <w:b w:val="0"/>
      <w:bC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414062"/>
    <w:pPr>
      <w:tabs>
        <w:tab w:val="right" w:leader="dot" w:pos="9639"/>
      </w:tabs>
      <w:spacing w:before="120" w:after="100" w:line="259" w:lineRule="auto"/>
    </w:pPr>
    <w:rPr>
      <w:rFonts w:ascii="Cambria" w:eastAsia="Cambria" w:hAnsi="Cambria"/>
      <w:szCs w:val="22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414062"/>
    <w:pPr>
      <w:tabs>
        <w:tab w:val="right" w:leader="dot" w:pos="9639"/>
      </w:tabs>
      <w:spacing w:before="120" w:after="100" w:line="259" w:lineRule="auto"/>
      <w:ind w:left="220"/>
    </w:pPr>
    <w:rPr>
      <w:rFonts w:ascii="Cambria" w:eastAsia="Cambria" w:hAnsi="Cambria"/>
      <w:szCs w:val="22"/>
      <w:lang w:val="ru-RU"/>
    </w:rPr>
  </w:style>
  <w:style w:type="paragraph" w:styleId="TOC3">
    <w:name w:val="toc 3"/>
    <w:basedOn w:val="Normal"/>
    <w:next w:val="Normal"/>
    <w:autoRedefine/>
    <w:uiPriority w:val="39"/>
    <w:unhideWhenUsed/>
    <w:rsid w:val="003F146D"/>
    <w:pPr>
      <w:spacing w:before="120" w:after="100" w:line="259" w:lineRule="auto"/>
      <w:ind w:left="440"/>
    </w:pPr>
    <w:rPr>
      <w:rFonts w:ascii="Cambria" w:eastAsia="Cambria" w:hAnsi="Cambria"/>
      <w:szCs w:val="22"/>
      <w:lang w:val="ru-RU"/>
    </w:rPr>
  </w:style>
  <w:style w:type="character" w:styleId="Hyperlink">
    <w:name w:val="Hyperlink"/>
    <w:uiPriority w:val="99"/>
    <w:unhideWhenUsed/>
    <w:rsid w:val="003F146D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F146D"/>
    <w:pPr>
      <w:spacing w:before="120" w:line="259" w:lineRule="auto"/>
    </w:pPr>
    <w:rPr>
      <w:rFonts w:ascii="Cambria" w:eastAsia="Cambria" w:hAnsi="Cambria"/>
      <w:szCs w:val="22"/>
      <w:lang w:val="ru-RU"/>
    </w:rPr>
  </w:style>
  <w:style w:type="character" w:customStyle="1" w:styleId="Heading4Char">
    <w:name w:val="Heading 4 Char"/>
    <w:link w:val="Heading4"/>
    <w:rsid w:val="00D1679D"/>
    <w:rPr>
      <w:rFonts w:ascii="Calibri" w:eastAsia="MS Gothic" w:hAnsi="Calibri" w:cs="Times New Roman"/>
      <w:i/>
      <w:iCs/>
      <w:color w:val="365F91"/>
      <w:sz w:val="22"/>
      <w:szCs w:val="22"/>
    </w:rPr>
  </w:style>
  <w:style w:type="paragraph" w:customStyle="1" w:styleId="Vchoz">
    <w:name w:val="Výchozí"/>
    <w:rsid w:val="00D16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ext">
    <w:name w:val="Text"/>
    <w:rsid w:val="00D16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Poznmkapodarou">
    <w:name w:val="Poznámka pod čarou"/>
    <w:rsid w:val="00D16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Styltabulky2">
    <w:name w:val="Styl tabulky 2"/>
    <w:rsid w:val="00D16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ColorfulList-Accent11">
    <w:name w:val="Colorful List - Accent 11"/>
    <w:basedOn w:val="Normal"/>
    <w:qFormat/>
    <w:rsid w:val="00D1679D"/>
    <w:pPr>
      <w:suppressAutoHyphens/>
      <w:spacing w:after="200" w:line="100" w:lineRule="atLeast"/>
      <w:ind w:left="720"/>
    </w:pPr>
    <w:rPr>
      <w:rFonts w:eastAsia="Arial Unicode MS" w:cs="font335"/>
      <w:szCs w:val="22"/>
      <w:lang w:eastAsia="ar-SA"/>
    </w:rPr>
  </w:style>
  <w:style w:type="character" w:customStyle="1" w:styleId="Red">
    <w:name w:val="Red"/>
    <w:rsid w:val="00D1679D"/>
    <w:rPr>
      <w:color w:val="C82505"/>
    </w:rPr>
  </w:style>
  <w:style w:type="numbering" w:customStyle="1" w:styleId="Velkodrka">
    <w:name w:val="Velká odrážka"/>
    <w:rsid w:val="00D1679D"/>
    <w:pPr>
      <w:numPr>
        <w:numId w:val="1"/>
      </w:numPr>
    </w:pPr>
  </w:style>
  <w:style w:type="character" w:customStyle="1" w:styleId="dn">
    <w:name w:val="Žádný"/>
    <w:rsid w:val="00D1679D"/>
  </w:style>
  <w:style w:type="character" w:customStyle="1" w:styleId="erven">
    <w:name w:val="Červený"/>
    <w:rsid w:val="00D1679D"/>
    <w:rPr>
      <w:color w:val="C82505"/>
    </w:rPr>
  </w:style>
  <w:style w:type="paragraph" w:customStyle="1" w:styleId="paragraph">
    <w:name w:val="paragraph"/>
    <w:basedOn w:val="ColorfulList-Accent12"/>
    <w:link w:val="paragraphChar"/>
    <w:qFormat/>
    <w:rsid w:val="00D1679D"/>
    <w:pPr>
      <w:numPr>
        <w:numId w:val="2"/>
      </w:numPr>
      <w:spacing w:before="120" w:after="280" w:line="259" w:lineRule="auto"/>
      <w:contextualSpacing w:val="0"/>
    </w:pPr>
    <w:rPr>
      <w:rFonts w:ascii="Times New Roman" w:eastAsia="Cambria" w:hAnsi="Times New Roman"/>
      <w:sz w:val="28"/>
      <w:szCs w:val="28"/>
    </w:rPr>
  </w:style>
  <w:style w:type="character" w:customStyle="1" w:styleId="ColorfulList-Accent1Char">
    <w:name w:val="Colorful List - Accent 1 Char"/>
    <w:link w:val="ColorfulList-Accent12"/>
    <w:rsid w:val="00D1679D"/>
    <w:rPr>
      <w:rFonts w:ascii="Calibri" w:hAnsi="Calibri"/>
      <w:sz w:val="22"/>
    </w:rPr>
  </w:style>
  <w:style w:type="character" w:customStyle="1" w:styleId="paragraphChar">
    <w:name w:val="paragraph Char"/>
    <w:link w:val="paragraph"/>
    <w:rsid w:val="00D1679D"/>
    <w:rPr>
      <w:rFonts w:ascii="Times New Roman" w:eastAsia="Cambria" w:hAnsi="Times New Roman"/>
      <w:sz w:val="28"/>
      <w:szCs w:val="28"/>
    </w:rPr>
  </w:style>
  <w:style w:type="character" w:styleId="CommentReference">
    <w:name w:val="annotation reference"/>
    <w:uiPriority w:val="99"/>
    <w:unhideWhenUsed/>
    <w:rsid w:val="00D16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79D"/>
    <w:pPr>
      <w:spacing w:after="16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1679D"/>
    <w:rPr>
      <w:rFonts w:eastAsia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679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1679D"/>
    <w:rPr>
      <w:rFonts w:eastAsia="Cambria"/>
      <w:b/>
      <w:bCs/>
      <w:sz w:val="20"/>
      <w:szCs w:val="20"/>
    </w:rPr>
  </w:style>
  <w:style w:type="paragraph" w:customStyle="1" w:styleId="Styltabulky1">
    <w:name w:val="Styl tabulky 1"/>
    <w:rsid w:val="00D16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footnote">
    <w:name w:val="footnote"/>
    <w:basedOn w:val="FootnoteText"/>
    <w:link w:val="footnoteChar"/>
    <w:qFormat/>
    <w:rsid w:val="00D1679D"/>
    <w:pPr>
      <w:spacing w:before="0"/>
    </w:pPr>
  </w:style>
  <w:style w:type="character" w:customStyle="1" w:styleId="footnoteChar">
    <w:name w:val="footnote Char"/>
    <w:link w:val="footnote"/>
    <w:rsid w:val="00D1679D"/>
    <w:rPr>
      <w:rFonts w:eastAsia="Cambria"/>
      <w:sz w:val="20"/>
      <w:szCs w:val="20"/>
      <w:lang w:val="ru-RU"/>
    </w:rPr>
  </w:style>
  <w:style w:type="character" w:customStyle="1" w:styleId="Hyperlink0">
    <w:name w:val="Hyperlink.0"/>
    <w:rsid w:val="00D1679D"/>
    <w:rPr>
      <w:u w:val="single"/>
    </w:rPr>
  </w:style>
  <w:style w:type="character" w:styleId="FollowedHyperlink">
    <w:name w:val="FollowedHyperlink"/>
    <w:uiPriority w:val="99"/>
    <w:semiHidden/>
    <w:unhideWhenUsed/>
    <w:rsid w:val="005E5DAE"/>
    <w:rPr>
      <w:color w:val="800080"/>
      <w:u w:val="single"/>
    </w:rPr>
  </w:style>
  <w:style w:type="character" w:customStyle="1" w:styleId="InternetLink">
    <w:name w:val="Internet Link"/>
    <w:rsid w:val="008E5FC2"/>
    <w:rPr>
      <w:color w:val="0000FF"/>
      <w:u w:val="single"/>
    </w:rPr>
  </w:style>
  <w:style w:type="character" w:customStyle="1" w:styleId="ListLabel1">
    <w:name w:val="ListLabel 1"/>
    <w:rsid w:val="008E5FC2"/>
    <w:rPr>
      <w:rFonts w:cs="Courier New"/>
    </w:rPr>
  </w:style>
  <w:style w:type="character" w:customStyle="1" w:styleId="ListLabel2">
    <w:name w:val="ListLabel 2"/>
    <w:rsid w:val="008E5FC2"/>
    <w:rPr>
      <w:rFonts w:cs="Cambria"/>
    </w:rPr>
  </w:style>
  <w:style w:type="character" w:customStyle="1" w:styleId="ListLabel3">
    <w:name w:val="ListLabel 3"/>
    <w:rsid w:val="008E5FC2"/>
    <w:rPr>
      <w:b/>
      <w:bCs/>
    </w:rPr>
  </w:style>
  <w:style w:type="character" w:customStyle="1" w:styleId="ListLabel4">
    <w:name w:val="ListLabel 4"/>
    <w:rsid w:val="008E5FC2"/>
    <w:rPr>
      <w:b/>
    </w:rPr>
  </w:style>
  <w:style w:type="character" w:customStyle="1" w:styleId="ListLabel5">
    <w:name w:val="ListLabel 5"/>
    <w:rsid w:val="008E5FC2"/>
    <w:rPr>
      <w:i/>
      <w:iCs/>
    </w:rPr>
  </w:style>
  <w:style w:type="character" w:customStyle="1" w:styleId="ListLabel6">
    <w:name w:val="ListLabel 6"/>
    <w:rsid w:val="008E5FC2"/>
    <w:rPr>
      <w:b w:val="0"/>
    </w:rPr>
  </w:style>
  <w:style w:type="character" w:customStyle="1" w:styleId="ListLabel7">
    <w:name w:val="ListLabel 7"/>
    <w:rsid w:val="008E5FC2"/>
    <w:rPr>
      <w:rFonts w:eastAsia="Calibri" w:cs="Calibri"/>
      <w:color w:val="0D0402"/>
      <w:sz w:val="16"/>
      <w:szCs w:val="16"/>
    </w:rPr>
  </w:style>
  <w:style w:type="character" w:customStyle="1" w:styleId="ListLabel8">
    <w:name w:val="ListLabel 8"/>
    <w:rsid w:val="008E5FC2"/>
    <w:rPr>
      <w:rFonts w:cs="Times New Roman"/>
    </w:rPr>
  </w:style>
  <w:style w:type="character" w:customStyle="1" w:styleId="FootnoteAnchor">
    <w:name w:val="Footnote Anchor"/>
    <w:rsid w:val="008E5FC2"/>
    <w:rPr>
      <w:vertAlign w:val="superscript"/>
    </w:rPr>
  </w:style>
  <w:style w:type="character" w:customStyle="1" w:styleId="EndnoteAnchor">
    <w:name w:val="Endnote Anchor"/>
    <w:rsid w:val="008E5FC2"/>
    <w:rPr>
      <w:vertAlign w:val="superscript"/>
    </w:rPr>
  </w:style>
  <w:style w:type="character" w:styleId="Emphasis">
    <w:name w:val="Emphasis"/>
    <w:uiPriority w:val="20"/>
    <w:qFormat/>
    <w:rsid w:val="008E5FC2"/>
    <w:rPr>
      <w:i/>
      <w:iCs/>
    </w:rPr>
  </w:style>
  <w:style w:type="character" w:customStyle="1" w:styleId="ListLabel9">
    <w:name w:val="ListLabel 9"/>
    <w:rsid w:val="008E5FC2"/>
    <w:rPr>
      <w:rFonts w:cs="Symbol"/>
    </w:rPr>
  </w:style>
  <w:style w:type="character" w:customStyle="1" w:styleId="ListLabel10">
    <w:name w:val="ListLabel 10"/>
    <w:rsid w:val="008E5FC2"/>
    <w:rPr>
      <w:rFonts w:cs="Courier New"/>
    </w:rPr>
  </w:style>
  <w:style w:type="character" w:customStyle="1" w:styleId="ListLabel11">
    <w:name w:val="ListLabel 11"/>
    <w:rsid w:val="008E5FC2"/>
    <w:rPr>
      <w:rFonts w:cs="Wingdings"/>
    </w:rPr>
  </w:style>
  <w:style w:type="character" w:customStyle="1" w:styleId="ListLabel12">
    <w:name w:val="ListLabel 12"/>
    <w:rsid w:val="008E5FC2"/>
    <w:rPr>
      <w:b/>
      <w:sz w:val="28"/>
    </w:rPr>
  </w:style>
  <w:style w:type="character" w:customStyle="1" w:styleId="ListLabel13">
    <w:name w:val="ListLabel 13"/>
    <w:rsid w:val="008E5FC2"/>
    <w:rPr>
      <w:rFonts w:cs="Symbol"/>
    </w:rPr>
  </w:style>
  <w:style w:type="character" w:customStyle="1" w:styleId="ListLabel14">
    <w:name w:val="ListLabel 14"/>
    <w:rsid w:val="008E5FC2"/>
    <w:rPr>
      <w:rFonts w:cs="Courier New"/>
    </w:rPr>
  </w:style>
  <w:style w:type="character" w:customStyle="1" w:styleId="ListLabel15">
    <w:name w:val="ListLabel 15"/>
    <w:rsid w:val="008E5FC2"/>
    <w:rPr>
      <w:rFonts w:cs="Wingdings"/>
    </w:rPr>
  </w:style>
  <w:style w:type="character" w:customStyle="1" w:styleId="ListLabel16">
    <w:name w:val="ListLabel 16"/>
    <w:rsid w:val="008E5FC2"/>
    <w:rPr>
      <w:b/>
      <w:sz w:val="28"/>
    </w:rPr>
  </w:style>
  <w:style w:type="character" w:customStyle="1" w:styleId="FootnoteCharacters">
    <w:name w:val="Footnote Characters"/>
    <w:rsid w:val="008E5FC2"/>
  </w:style>
  <w:style w:type="character" w:customStyle="1" w:styleId="EndnoteCharacters">
    <w:name w:val="Endnote Characters"/>
    <w:rsid w:val="008E5FC2"/>
  </w:style>
  <w:style w:type="character" w:customStyle="1" w:styleId="ListLabel17">
    <w:name w:val="ListLabel 17"/>
    <w:rsid w:val="008E5FC2"/>
    <w:rPr>
      <w:rFonts w:cs="Symbol"/>
    </w:rPr>
  </w:style>
  <w:style w:type="character" w:customStyle="1" w:styleId="ListLabel18">
    <w:name w:val="ListLabel 18"/>
    <w:rsid w:val="008E5FC2"/>
    <w:rPr>
      <w:rFonts w:cs="Courier New"/>
    </w:rPr>
  </w:style>
  <w:style w:type="character" w:customStyle="1" w:styleId="ListLabel19">
    <w:name w:val="ListLabel 19"/>
    <w:rsid w:val="008E5FC2"/>
    <w:rPr>
      <w:rFonts w:cs="Wingdings"/>
    </w:rPr>
  </w:style>
  <w:style w:type="character" w:customStyle="1" w:styleId="ListLabel20">
    <w:name w:val="ListLabel 20"/>
    <w:rsid w:val="008E5FC2"/>
    <w:rPr>
      <w:b/>
      <w:sz w:val="28"/>
    </w:rPr>
  </w:style>
  <w:style w:type="character" w:customStyle="1" w:styleId="ListLabel21">
    <w:name w:val="ListLabel 21"/>
    <w:rsid w:val="008E5FC2"/>
    <w:rPr>
      <w:rFonts w:cs="Symbol"/>
    </w:rPr>
  </w:style>
  <w:style w:type="character" w:customStyle="1" w:styleId="ListLabel22">
    <w:name w:val="ListLabel 22"/>
    <w:rsid w:val="008E5FC2"/>
    <w:rPr>
      <w:rFonts w:cs="Courier New"/>
    </w:rPr>
  </w:style>
  <w:style w:type="character" w:customStyle="1" w:styleId="ListLabel23">
    <w:name w:val="ListLabel 23"/>
    <w:rsid w:val="008E5FC2"/>
    <w:rPr>
      <w:rFonts w:cs="Wingdings"/>
    </w:rPr>
  </w:style>
  <w:style w:type="character" w:customStyle="1" w:styleId="ListLabel24">
    <w:name w:val="ListLabel 24"/>
    <w:rsid w:val="008E5FC2"/>
    <w:rPr>
      <w:b/>
      <w:sz w:val="28"/>
    </w:rPr>
  </w:style>
  <w:style w:type="character" w:customStyle="1" w:styleId="ListLabel25">
    <w:name w:val="ListLabel 25"/>
    <w:rsid w:val="008E5FC2"/>
    <w:rPr>
      <w:rFonts w:cs="Symbol"/>
    </w:rPr>
  </w:style>
  <w:style w:type="character" w:customStyle="1" w:styleId="ListLabel26">
    <w:name w:val="ListLabel 26"/>
    <w:rsid w:val="008E5FC2"/>
    <w:rPr>
      <w:rFonts w:cs="Courier New"/>
    </w:rPr>
  </w:style>
  <w:style w:type="character" w:customStyle="1" w:styleId="ListLabel27">
    <w:name w:val="ListLabel 27"/>
    <w:rsid w:val="008E5FC2"/>
    <w:rPr>
      <w:rFonts w:cs="Wingdings"/>
    </w:rPr>
  </w:style>
  <w:style w:type="character" w:customStyle="1" w:styleId="ListLabel28">
    <w:name w:val="ListLabel 28"/>
    <w:rsid w:val="008E5FC2"/>
    <w:rPr>
      <w:b/>
      <w:sz w:val="28"/>
    </w:rPr>
  </w:style>
  <w:style w:type="character" w:customStyle="1" w:styleId="ListLabel29">
    <w:name w:val="ListLabel 29"/>
    <w:rsid w:val="008E5FC2"/>
    <w:rPr>
      <w:rFonts w:cs="Symbol"/>
    </w:rPr>
  </w:style>
  <w:style w:type="character" w:customStyle="1" w:styleId="ListLabel30">
    <w:name w:val="ListLabel 30"/>
    <w:rsid w:val="008E5FC2"/>
    <w:rPr>
      <w:rFonts w:cs="Courier New"/>
    </w:rPr>
  </w:style>
  <w:style w:type="character" w:customStyle="1" w:styleId="ListLabel31">
    <w:name w:val="ListLabel 31"/>
    <w:rsid w:val="008E5FC2"/>
    <w:rPr>
      <w:rFonts w:cs="Wingdings"/>
    </w:rPr>
  </w:style>
  <w:style w:type="character" w:customStyle="1" w:styleId="ListLabel32">
    <w:name w:val="ListLabel 32"/>
    <w:rsid w:val="008E5FC2"/>
    <w:rPr>
      <w:b/>
      <w:sz w:val="28"/>
    </w:rPr>
  </w:style>
  <w:style w:type="paragraph" w:customStyle="1" w:styleId="Heading">
    <w:name w:val="Heading"/>
    <w:basedOn w:val="Normal"/>
    <w:next w:val="TextBody"/>
    <w:rsid w:val="008E5FC2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extBody">
    <w:name w:val="Text Body"/>
    <w:basedOn w:val="Normal"/>
    <w:rsid w:val="008E5FC2"/>
    <w:pPr>
      <w:suppressAutoHyphens/>
      <w:spacing w:after="140" w:line="288" w:lineRule="auto"/>
    </w:pPr>
    <w:rPr>
      <w:rFonts w:eastAsia="SimSun" w:cs="Tahoma"/>
      <w:color w:val="00000A"/>
    </w:rPr>
  </w:style>
  <w:style w:type="paragraph" w:styleId="List">
    <w:name w:val="List"/>
    <w:basedOn w:val="TextBody"/>
    <w:rsid w:val="008E5FC2"/>
    <w:rPr>
      <w:rFonts w:cs="Mangal"/>
    </w:rPr>
  </w:style>
  <w:style w:type="paragraph" w:customStyle="1" w:styleId="Index">
    <w:name w:val="Index"/>
    <w:basedOn w:val="Normal"/>
    <w:rsid w:val="008E5FC2"/>
    <w:pPr>
      <w:suppressLineNumbers/>
      <w:suppressAutoHyphens/>
    </w:pPr>
    <w:rPr>
      <w:rFonts w:eastAsia="SimSun" w:cs="Mangal"/>
      <w:color w:val="00000A"/>
    </w:rPr>
  </w:style>
  <w:style w:type="paragraph" w:customStyle="1" w:styleId="ContentsHeading">
    <w:name w:val="Contents Heading"/>
    <w:basedOn w:val="Heading1"/>
    <w:next w:val="Normal"/>
    <w:rsid w:val="008E5FC2"/>
    <w:pPr>
      <w:suppressAutoHyphens/>
      <w:spacing w:before="240" w:line="259" w:lineRule="auto"/>
    </w:pPr>
    <w:rPr>
      <w:rFonts w:eastAsia="SimSun" w:cs="Tahoma"/>
      <w:b w:val="0"/>
      <w:bCs w:val="0"/>
      <w:color w:val="365F91"/>
    </w:rPr>
  </w:style>
  <w:style w:type="paragraph" w:customStyle="1" w:styleId="Contents1">
    <w:name w:val="Contents 1"/>
    <w:basedOn w:val="Normal"/>
    <w:next w:val="Normal"/>
    <w:autoRedefine/>
    <w:rsid w:val="008E5FC2"/>
    <w:pPr>
      <w:suppressAutoHyphens/>
      <w:spacing w:before="120" w:after="100" w:line="259" w:lineRule="auto"/>
    </w:pPr>
    <w:rPr>
      <w:rFonts w:ascii="Cambria" w:eastAsia="SimSun" w:hAnsi="Cambria" w:cs="Cambria"/>
      <w:color w:val="00000A"/>
      <w:szCs w:val="22"/>
      <w:lang w:val="ru-RU"/>
    </w:rPr>
  </w:style>
  <w:style w:type="paragraph" w:customStyle="1" w:styleId="Contents2">
    <w:name w:val="Contents 2"/>
    <w:basedOn w:val="Normal"/>
    <w:next w:val="Normal"/>
    <w:autoRedefine/>
    <w:rsid w:val="008E5FC2"/>
    <w:pPr>
      <w:suppressAutoHyphens/>
      <w:spacing w:before="120" w:after="100" w:line="259" w:lineRule="auto"/>
      <w:ind w:left="220"/>
    </w:pPr>
    <w:rPr>
      <w:rFonts w:ascii="Cambria" w:eastAsia="SimSun" w:hAnsi="Cambria" w:cs="Cambria"/>
      <w:color w:val="00000A"/>
      <w:szCs w:val="22"/>
      <w:lang w:val="ru-RU"/>
    </w:rPr>
  </w:style>
  <w:style w:type="paragraph" w:customStyle="1" w:styleId="Contents3">
    <w:name w:val="Contents 3"/>
    <w:basedOn w:val="Normal"/>
    <w:next w:val="Normal"/>
    <w:autoRedefine/>
    <w:rsid w:val="008E5FC2"/>
    <w:pPr>
      <w:suppressAutoHyphens/>
      <w:spacing w:before="120" w:after="100" w:line="259" w:lineRule="auto"/>
      <w:ind w:left="440"/>
    </w:pPr>
    <w:rPr>
      <w:rFonts w:ascii="Cambria" w:eastAsia="SimSun" w:hAnsi="Cambria" w:cs="Cambria"/>
      <w:color w:val="00000A"/>
      <w:szCs w:val="22"/>
      <w:lang w:val="ru-RU"/>
    </w:rPr>
  </w:style>
  <w:style w:type="paragraph" w:customStyle="1" w:styleId="FrameContents">
    <w:name w:val="Frame Contents"/>
    <w:basedOn w:val="Normal"/>
    <w:rsid w:val="008E5FC2"/>
    <w:pPr>
      <w:suppressAutoHyphens/>
    </w:pPr>
    <w:rPr>
      <w:rFonts w:eastAsia="SimSun" w:cs="Tahoma"/>
      <w:color w:val="00000A"/>
    </w:rPr>
  </w:style>
  <w:style w:type="paragraph" w:customStyle="1" w:styleId="Footnote0">
    <w:name w:val="Footnote"/>
    <w:basedOn w:val="Normal"/>
    <w:rsid w:val="008E5FC2"/>
    <w:pPr>
      <w:suppressAutoHyphens/>
    </w:pPr>
    <w:rPr>
      <w:rFonts w:eastAsia="SimSun" w:cs="Tahoma"/>
      <w:color w:val="00000A"/>
    </w:rPr>
  </w:style>
  <w:style w:type="paragraph" w:customStyle="1" w:styleId="Quotations">
    <w:name w:val="Quotations"/>
    <w:basedOn w:val="Normal"/>
    <w:rsid w:val="008E5FC2"/>
    <w:pPr>
      <w:suppressAutoHyphens/>
    </w:pPr>
    <w:rPr>
      <w:rFonts w:eastAsia="SimSun" w:cs="Tahoma"/>
      <w:color w:val="00000A"/>
    </w:rPr>
  </w:style>
  <w:style w:type="paragraph" w:styleId="Subtitle">
    <w:name w:val="Subtitle"/>
    <w:basedOn w:val="Heading"/>
    <w:link w:val="SubtitleChar"/>
    <w:qFormat/>
    <w:rsid w:val="008E5FC2"/>
    <w:rPr>
      <w:rFonts w:cs="Times New Roman"/>
    </w:rPr>
  </w:style>
  <w:style w:type="character" w:customStyle="1" w:styleId="SubtitleChar">
    <w:name w:val="Subtitle Char"/>
    <w:link w:val="Subtitle"/>
    <w:rsid w:val="008E5FC2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ableContents">
    <w:name w:val="Table Contents"/>
    <w:basedOn w:val="Normal"/>
    <w:rsid w:val="008E5FC2"/>
    <w:pPr>
      <w:suppressAutoHyphens/>
    </w:pPr>
    <w:rPr>
      <w:rFonts w:eastAsia="SimSun" w:cs="Tahoma"/>
      <w:color w:val="00000A"/>
    </w:rPr>
  </w:style>
  <w:style w:type="paragraph" w:customStyle="1" w:styleId="TableHeading">
    <w:name w:val="Table Heading"/>
    <w:basedOn w:val="TableContents"/>
    <w:rsid w:val="008E5FC2"/>
  </w:style>
  <w:style w:type="character" w:customStyle="1" w:styleId="apple-converted-space">
    <w:name w:val="apple-converted-space"/>
    <w:rsid w:val="001E5B52"/>
  </w:style>
  <w:style w:type="character" w:customStyle="1" w:styleId="hps">
    <w:name w:val="hps"/>
    <w:rsid w:val="00A747D3"/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243AA1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customStyle="1" w:styleId="Default">
    <w:name w:val="Default"/>
    <w:rsid w:val="004B237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17DC7"/>
    <w:rPr>
      <w:rFonts w:ascii="Courier New" w:eastAsia="Times New Roman" w:hAnsi="Courier New" w:cs="Courier New"/>
    </w:rPr>
  </w:style>
  <w:style w:type="character" w:customStyle="1" w:styleId="MediumGrid1-Accent2Char">
    <w:name w:val="Medium Grid 1 - Accent 2 Char"/>
    <w:link w:val="MediumGrid1-Accent21"/>
    <w:uiPriority w:val="34"/>
    <w:rsid w:val="00ED721E"/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uiPriority w:val="9"/>
    <w:rsid w:val="004D6DF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sid w:val="004D6DF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4D6DF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sid w:val="004D6DF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sid w:val="004D6DF6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atn">
    <w:name w:val="atn"/>
    <w:basedOn w:val="DefaultParagraphFont"/>
    <w:rsid w:val="00575B6B"/>
  </w:style>
  <w:style w:type="character" w:customStyle="1" w:styleId="shorttext">
    <w:name w:val="short_text"/>
    <w:basedOn w:val="DefaultParagraphFont"/>
    <w:rsid w:val="00575B6B"/>
  </w:style>
  <w:style w:type="character" w:customStyle="1" w:styleId="LightGrid-Accent3Char">
    <w:name w:val="Light Grid - Accent 3 Char"/>
    <w:link w:val="LightGrid-Accent3"/>
    <w:uiPriority w:val="34"/>
    <w:rsid w:val="006753D0"/>
    <w:rPr>
      <w:rFonts w:ascii="Calibri" w:eastAsia="Calibri" w:hAnsi="Calibri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6753D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Col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paragraph" w:styleId="ListParagraph">
    <w:name w:val="List Paragraph"/>
    <w:basedOn w:val="Normal"/>
    <w:uiPriority w:val="34"/>
    <w:qFormat/>
    <w:rsid w:val="004E0634"/>
    <w:pPr>
      <w:ind w:left="720"/>
      <w:contextualSpacing/>
    </w:pPr>
  </w:style>
  <w:style w:type="character" w:customStyle="1" w:styleId="fontstyle01">
    <w:name w:val="fontstyle01"/>
    <w:basedOn w:val="DefaultParagraphFont"/>
    <w:rsid w:val="005B207C"/>
    <w:rPr>
      <w:rFonts w:ascii="Helvetica" w:hAnsi="Helvetica" w:hint="default"/>
      <w:b w:val="0"/>
      <w:bCs w:val="0"/>
      <w:i w:val="0"/>
      <w:iCs w:val="0"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451263"/>
    <w:rPr>
      <w:rFonts w:ascii="Calibri" w:hAnsi="Calibr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C727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9F"/>
    <w:rPr>
      <w:rFonts w:ascii="Calibri" w:hAnsi="Calibri"/>
      <w:sz w:val="22"/>
      <w:szCs w:val="24"/>
    </w:rPr>
  </w:style>
  <w:style w:type="paragraph" w:styleId="Titlu1">
    <w:name w:val="heading 1"/>
    <w:basedOn w:val="Normal"/>
    <w:next w:val="Normal"/>
    <w:link w:val="Titlu1Caracter"/>
    <w:qFormat/>
    <w:rsid w:val="000B28B8"/>
    <w:pPr>
      <w:keepNext/>
      <w:keepLines/>
      <w:spacing w:before="480"/>
      <w:jc w:val="center"/>
      <w:outlineLvl w:val="0"/>
    </w:pPr>
    <w:rPr>
      <w:rFonts w:ascii="Times New Roman" w:eastAsia="MS Gothic" w:hAnsi="Times New Roman"/>
      <w:b/>
      <w:bCs/>
      <w:color w:val="44546A"/>
      <w:sz w:val="40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0B28B8"/>
    <w:pPr>
      <w:keepNext/>
      <w:keepLines/>
      <w:spacing w:before="200"/>
      <w:outlineLvl w:val="1"/>
    </w:pPr>
    <w:rPr>
      <w:rFonts w:ascii="Times New Roman" w:eastAsia="MS Gothic" w:hAnsi="Times New Roman"/>
      <w:b/>
      <w:bCs/>
      <w:color w:val="44546A"/>
      <w:sz w:val="28"/>
      <w:szCs w:val="26"/>
    </w:rPr>
  </w:style>
  <w:style w:type="paragraph" w:styleId="Titlu3">
    <w:name w:val="heading 3"/>
    <w:basedOn w:val="Normal"/>
    <w:next w:val="Normal"/>
    <w:link w:val="Titlu3Caracter"/>
    <w:qFormat/>
    <w:rsid w:val="009E4BFB"/>
    <w:pPr>
      <w:keepNext/>
      <w:keepLines/>
      <w:spacing w:before="200"/>
      <w:outlineLvl w:val="2"/>
    </w:pPr>
    <w:rPr>
      <w:rFonts w:ascii="Times New Roman" w:eastAsia="MS Gothic" w:hAnsi="Times New Roman"/>
      <w:b/>
      <w:bCs/>
      <w:color w:val="8496B0"/>
      <w:sz w:val="28"/>
      <w:szCs w:val="20"/>
    </w:rPr>
  </w:style>
  <w:style w:type="paragraph" w:styleId="Titlu4">
    <w:name w:val="heading 4"/>
    <w:basedOn w:val="Normal"/>
    <w:next w:val="Normal"/>
    <w:link w:val="Titlu4Caracter"/>
    <w:qFormat/>
    <w:rsid w:val="00D1679D"/>
    <w:pPr>
      <w:keepNext/>
      <w:keepLines/>
      <w:spacing w:before="40" w:line="259" w:lineRule="auto"/>
      <w:outlineLvl w:val="3"/>
    </w:pPr>
    <w:rPr>
      <w:rFonts w:eastAsia="MS Gothic"/>
      <w:i/>
      <w:iCs/>
      <w:color w:val="365F91"/>
      <w:szCs w:val="22"/>
    </w:rPr>
  </w:style>
  <w:style w:type="paragraph" w:styleId="Titlu5">
    <w:name w:val="heading 5"/>
    <w:basedOn w:val="Normal"/>
    <w:next w:val="Normal"/>
    <w:link w:val="Titlu5Caracter"/>
    <w:uiPriority w:val="9"/>
    <w:qFormat/>
    <w:rsid w:val="004D6DF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qFormat/>
    <w:rsid w:val="004D6DF6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Titlu7">
    <w:name w:val="heading 7"/>
    <w:basedOn w:val="Normal"/>
    <w:next w:val="Normal"/>
    <w:link w:val="Titlu7Caracter"/>
    <w:uiPriority w:val="9"/>
    <w:qFormat/>
    <w:rsid w:val="004D6DF6"/>
    <w:pPr>
      <w:spacing w:before="240" w:after="60"/>
      <w:outlineLvl w:val="6"/>
    </w:pPr>
    <w:rPr>
      <w:rFonts w:eastAsia="Times New Roman"/>
      <w:sz w:val="24"/>
    </w:rPr>
  </w:style>
  <w:style w:type="paragraph" w:styleId="Titlu8">
    <w:name w:val="heading 8"/>
    <w:basedOn w:val="Normal"/>
    <w:next w:val="Normal"/>
    <w:link w:val="Titlu8Caracter"/>
    <w:uiPriority w:val="9"/>
    <w:qFormat/>
    <w:rsid w:val="004D6DF6"/>
    <w:pPr>
      <w:spacing w:before="240" w:after="60"/>
      <w:outlineLvl w:val="7"/>
    </w:pPr>
    <w:rPr>
      <w:rFonts w:eastAsia="Times New Roman"/>
      <w:i/>
      <w:iCs/>
      <w:sz w:val="24"/>
    </w:rPr>
  </w:style>
  <w:style w:type="paragraph" w:styleId="Titlu9">
    <w:name w:val="heading 9"/>
    <w:basedOn w:val="Normal"/>
    <w:next w:val="Normal"/>
    <w:link w:val="Titlu9Caracter"/>
    <w:uiPriority w:val="9"/>
    <w:qFormat/>
    <w:rsid w:val="004D6DF6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0B28B8"/>
    <w:rPr>
      <w:rFonts w:ascii="Times New Roman" w:eastAsia="MS Gothic" w:hAnsi="Times New Roman"/>
      <w:b/>
      <w:bCs/>
      <w:color w:val="44546A"/>
      <w:sz w:val="40"/>
      <w:szCs w:val="32"/>
    </w:rPr>
  </w:style>
  <w:style w:type="character" w:customStyle="1" w:styleId="Titlu2Caracter">
    <w:name w:val="Titlu 2 Caracter"/>
    <w:link w:val="Titlu2"/>
    <w:uiPriority w:val="9"/>
    <w:rsid w:val="000B28B8"/>
    <w:rPr>
      <w:rFonts w:ascii="Times New Roman" w:eastAsia="MS Gothic" w:hAnsi="Times New Roman"/>
      <w:b/>
      <w:bCs/>
      <w:color w:val="44546A"/>
      <w:sz w:val="28"/>
      <w:szCs w:val="26"/>
    </w:rPr>
  </w:style>
  <w:style w:type="character" w:customStyle="1" w:styleId="Titlu3Caracter">
    <w:name w:val="Titlu 3 Caracter"/>
    <w:link w:val="Titlu3"/>
    <w:rsid w:val="009E4BFB"/>
    <w:rPr>
      <w:rFonts w:ascii="Times New Roman" w:eastAsia="MS Gothic" w:hAnsi="Times New Roman"/>
      <w:b/>
      <w:bCs/>
      <w:color w:val="8496B0"/>
      <w:sz w:val="28"/>
    </w:rPr>
  </w:style>
  <w:style w:type="paragraph" w:customStyle="1" w:styleId="ColorfulList-Accent12">
    <w:name w:val="Colorful List - Accent 12"/>
    <w:basedOn w:val="Normal"/>
    <w:link w:val="ColorfulList-Accent1Char"/>
    <w:qFormat/>
    <w:rsid w:val="00180EDA"/>
    <w:pPr>
      <w:ind w:left="720"/>
      <w:contextualSpacing/>
    </w:pPr>
    <w:rPr>
      <w:szCs w:val="20"/>
    </w:rPr>
  </w:style>
  <w:style w:type="paragraph" w:styleId="TextnBalon">
    <w:name w:val="Balloon Text"/>
    <w:basedOn w:val="Normal"/>
    <w:link w:val="TextnBalonCaracter"/>
    <w:uiPriority w:val="99"/>
    <w:unhideWhenUsed/>
    <w:rsid w:val="003C4374"/>
    <w:rPr>
      <w:rFonts w:ascii="Lucida Grande" w:hAnsi="Lucida Grande"/>
      <w:sz w:val="18"/>
      <w:szCs w:val="18"/>
    </w:rPr>
  </w:style>
  <w:style w:type="character" w:customStyle="1" w:styleId="TextnBalonCaracter">
    <w:name w:val="Text în Balon Caracter"/>
    <w:link w:val="TextnBalon"/>
    <w:uiPriority w:val="99"/>
    <w:rsid w:val="003C4374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link w:val="MediumGrid2Char"/>
    <w:qFormat/>
    <w:rsid w:val="003F146D"/>
    <w:rPr>
      <w:sz w:val="22"/>
      <w:szCs w:val="22"/>
      <w:lang w:val="ru-RU" w:eastAsia="ru-RU"/>
    </w:rPr>
  </w:style>
  <w:style w:type="character" w:customStyle="1" w:styleId="MediumGrid2Char">
    <w:name w:val="Medium Grid 2 Char"/>
    <w:link w:val="MediumGrid21"/>
    <w:rsid w:val="003F146D"/>
    <w:rPr>
      <w:sz w:val="22"/>
      <w:szCs w:val="22"/>
      <w:lang w:bidi="ar-SA"/>
    </w:rPr>
  </w:style>
  <w:style w:type="paragraph" w:styleId="Titlu">
    <w:name w:val="Title"/>
    <w:basedOn w:val="Normal"/>
    <w:next w:val="Normal"/>
    <w:link w:val="TitluCaracter"/>
    <w:qFormat/>
    <w:rsid w:val="003F146D"/>
    <w:pPr>
      <w:spacing w:before="120"/>
      <w:contextualSpacing/>
    </w:pPr>
    <w:rPr>
      <w:rFonts w:eastAsia="MS Gothic"/>
      <w:spacing w:val="-10"/>
      <w:kern w:val="28"/>
      <w:sz w:val="56"/>
      <w:szCs w:val="56"/>
      <w:lang w:val="ru-RU"/>
    </w:rPr>
  </w:style>
  <w:style w:type="character" w:customStyle="1" w:styleId="TitluCaracter">
    <w:name w:val="Titlu Caracter"/>
    <w:link w:val="Titlu"/>
    <w:rsid w:val="003F146D"/>
    <w:rPr>
      <w:rFonts w:ascii="Calibri" w:eastAsia="MS Gothic" w:hAnsi="Calibri" w:cs="Times New Roman"/>
      <w:spacing w:val="-10"/>
      <w:kern w:val="28"/>
      <w:sz w:val="56"/>
      <w:szCs w:val="56"/>
      <w:lang w:val="ru-RU"/>
    </w:rPr>
  </w:style>
  <w:style w:type="paragraph" w:styleId="Textnotdesubsol">
    <w:name w:val="footnote text"/>
    <w:basedOn w:val="Normal"/>
    <w:link w:val="TextnotdesubsolCaracter"/>
    <w:uiPriority w:val="99"/>
    <w:unhideWhenUsed/>
    <w:rsid w:val="003F146D"/>
    <w:pPr>
      <w:spacing w:before="120"/>
    </w:pPr>
    <w:rPr>
      <w:rFonts w:ascii="Cambria" w:eastAsia="Cambria" w:hAnsi="Cambria"/>
      <w:sz w:val="20"/>
      <w:szCs w:val="20"/>
      <w:lang w:val="ru-RU"/>
    </w:rPr>
  </w:style>
  <w:style w:type="character" w:customStyle="1" w:styleId="TextnotdesubsolCaracter">
    <w:name w:val="Text notă de subsol Caracter"/>
    <w:link w:val="Textnotdesubsol"/>
    <w:uiPriority w:val="99"/>
    <w:rsid w:val="003F146D"/>
    <w:rPr>
      <w:rFonts w:eastAsia="Cambria"/>
      <w:sz w:val="20"/>
      <w:szCs w:val="20"/>
      <w:lang w:val="ru-RU"/>
    </w:rPr>
  </w:style>
  <w:style w:type="character" w:styleId="Referinnotdesubsol">
    <w:name w:val="footnote reference"/>
    <w:uiPriority w:val="99"/>
    <w:unhideWhenUsed/>
    <w:rsid w:val="003F146D"/>
    <w:rPr>
      <w:vertAlign w:val="superscript"/>
    </w:rPr>
  </w:style>
  <w:style w:type="paragraph" w:styleId="Legend">
    <w:name w:val="caption"/>
    <w:basedOn w:val="Normal"/>
    <w:next w:val="Normal"/>
    <w:uiPriority w:val="35"/>
    <w:qFormat/>
    <w:rsid w:val="00DF422C"/>
    <w:pPr>
      <w:keepNext/>
      <w:spacing w:before="120" w:after="80"/>
    </w:pPr>
    <w:rPr>
      <w:rFonts w:ascii="Times New Roman" w:eastAsia="Cambria" w:hAnsi="Times New Roman"/>
      <w:b/>
      <w:iCs/>
      <w:sz w:val="24"/>
      <w:szCs w:val="18"/>
      <w:lang w:val="ru-RU"/>
    </w:rPr>
  </w:style>
  <w:style w:type="paragraph" w:customStyle="1" w:styleId="Source">
    <w:name w:val="Source"/>
    <w:basedOn w:val="Normal"/>
    <w:link w:val="SourceChar"/>
    <w:qFormat/>
    <w:rsid w:val="00F91C70"/>
    <w:pPr>
      <w:spacing w:before="120" w:line="259" w:lineRule="auto"/>
    </w:pPr>
    <w:rPr>
      <w:rFonts w:ascii="Times" w:eastAsia="Cambria" w:hAnsi="Times"/>
      <w:i/>
      <w:sz w:val="16"/>
      <w:szCs w:val="22"/>
      <w:lang w:val="ro-RO"/>
    </w:rPr>
  </w:style>
  <w:style w:type="paragraph" w:customStyle="1" w:styleId="Figure">
    <w:name w:val="Figure"/>
    <w:basedOn w:val="Normal"/>
    <w:link w:val="FigureChar"/>
    <w:qFormat/>
    <w:rsid w:val="003F146D"/>
    <w:pPr>
      <w:spacing w:line="259" w:lineRule="auto"/>
    </w:pPr>
    <w:rPr>
      <w:rFonts w:ascii="Cambria" w:eastAsia="Cambria" w:hAnsi="Cambria"/>
      <w:szCs w:val="22"/>
      <w:lang w:val="ru-RU"/>
    </w:rPr>
  </w:style>
  <w:style w:type="character" w:customStyle="1" w:styleId="SourceChar">
    <w:name w:val="Source Char"/>
    <w:link w:val="Source"/>
    <w:rsid w:val="00F91C70"/>
    <w:rPr>
      <w:rFonts w:ascii="Times" w:eastAsia="Cambria" w:hAnsi="Times"/>
      <w:i/>
      <w:sz w:val="16"/>
      <w:szCs w:val="22"/>
      <w:lang w:val="ro-RO"/>
    </w:rPr>
  </w:style>
  <w:style w:type="table" w:styleId="GrilTabel">
    <w:name w:val="Table Grid"/>
    <w:basedOn w:val="TabelNormal"/>
    <w:uiPriority w:val="39"/>
    <w:rsid w:val="003F146D"/>
    <w:rPr>
      <w:rFonts w:eastAsia="Cambria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gureChar">
    <w:name w:val="Figure Char"/>
    <w:link w:val="Figure"/>
    <w:rsid w:val="003F146D"/>
    <w:rPr>
      <w:rFonts w:eastAsia="Cambria"/>
      <w:sz w:val="22"/>
      <w:szCs w:val="22"/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3F146D"/>
    <w:pPr>
      <w:tabs>
        <w:tab w:val="center" w:pos="4677"/>
        <w:tab w:val="right" w:pos="9355"/>
      </w:tabs>
    </w:pPr>
    <w:rPr>
      <w:rFonts w:ascii="Cambria" w:eastAsia="Cambria" w:hAnsi="Cambria"/>
      <w:szCs w:val="22"/>
      <w:lang w:val="ru-RU"/>
    </w:rPr>
  </w:style>
  <w:style w:type="character" w:customStyle="1" w:styleId="AntetCaracter">
    <w:name w:val="Antet Caracter"/>
    <w:link w:val="Antet"/>
    <w:uiPriority w:val="99"/>
    <w:rsid w:val="003F146D"/>
    <w:rPr>
      <w:rFonts w:eastAsia="Cambria"/>
      <w:sz w:val="22"/>
      <w:szCs w:val="22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3F146D"/>
    <w:pPr>
      <w:tabs>
        <w:tab w:val="center" w:pos="4677"/>
        <w:tab w:val="right" w:pos="9355"/>
      </w:tabs>
    </w:pPr>
    <w:rPr>
      <w:rFonts w:ascii="Cambria" w:eastAsia="Cambria" w:hAnsi="Cambria"/>
      <w:szCs w:val="22"/>
      <w:lang w:val="ru-RU"/>
    </w:rPr>
  </w:style>
  <w:style w:type="character" w:customStyle="1" w:styleId="SubsolCaracter">
    <w:name w:val="Subsol Caracter"/>
    <w:link w:val="Subsol"/>
    <w:uiPriority w:val="99"/>
    <w:rsid w:val="003F146D"/>
    <w:rPr>
      <w:rFonts w:eastAsia="Cambria"/>
      <w:sz w:val="22"/>
      <w:szCs w:val="22"/>
      <w:lang w:val="ru-RU"/>
    </w:rPr>
  </w:style>
  <w:style w:type="paragraph" w:customStyle="1" w:styleId="GridTable31">
    <w:name w:val="Grid Table 31"/>
    <w:basedOn w:val="Titlu1"/>
    <w:next w:val="Normal"/>
    <w:uiPriority w:val="39"/>
    <w:unhideWhenUsed/>
    <w:qFormat/>
    <w:rsid w:val="003F146D"/>
    <w:pPr>
      <w:spacing w:before="240" w:line="259" w:lineRule="auto"/>
      <w:outlineLvl w:val="9"/>
    </w:pPr>
    <w:rPr>
      <w:b w:val="0"/>
      <w:bCs w:val="0"/>
      <w:color w:val="365F91"/>
    </w:rPr>
  </w:style>
  <w:style w:type="paragraph" w:styleId="Cuprins1">
    <w:name w:val="toc 1"/>
    <w:basedOn w:val="Normal"/>
    <w:next w:val="Normal"/>
    <w:autoRedefine/>
    <w:uiPriority w:val="39"/>
    <w:unhideWhenUsed/>
    <w:rsid w:val="00414062"/>
    <w:pPr>
      <w:tabs>
        <w:tab w:val="right" w:leader="dot" w:pos="9639"/>
      </w:tabs>
      <w:spacing w:before="120" w:after="100" w:line="259" w:lineRule="auto"/>
    </w:pPr>
    <w:rPr>
      <w:rFonts w:ascii="Cambria" w:eastAsia="Cambria" w:hAnsi="Cambria"/>
      <w:szCs w:val="22"/>
      <w:lang w:val="ru-RU"/>
    </w:rPr>
  </w:style>
  <w:style w:type="paragraph" w:styleId="Cuprins2">
    <w:name w:val="toc 2"/>
    <w:basedOn w:val="Normal"/>
    <w:next w:val="Normal"/>
    <w:autoRedefine/>
    <w:uiPriority w:val="39"/>
    <w:unhideWhenUsed/>
    <w:rsid w:val="00414062"/>
    <w:pPr>
      <w:tabs>
        <w:tab w:val="right" w:leader="dot" w:pos="9639"/>
      </w:tabs>
      <w:spacing w:before="120" w:after="100" w:line="259" w:lineRule="auto"/>
      <w:ind w:left="220"/>
    </w:pPr>
    <w:rPr>
      <w:rFonts w:ascii="Cambria" w:eastAsia="Cambria" w:hAnsi="Cambria"/>
      <w:szCs w:val="22"/>
      <w:lang w:val="ru-RU"/>
    </w:rPr>
  </w:style>
  <w:style w:type="paragraph" w:styleId="Cuprins3">
    <w:name w:val="toc 3"/>
    <w:basedOn w:val="Normal"/>
    <w:next w:val="Normal"/>
    <w:autoRedefine/>
    <w:uiPriority w:val="39"/>
    <w:unhideWhenUsed/>
    <w:rsid w:val="003F146D"/>
    <w:pPr>
      <w:spacing w:before="120" w:after="100" w:line="259" w:lineRule="auto"/>
      <w:ind w:left="440"/>
    </w:pPr>
    <w:rPr>
      <w:rFonts w:ascii="Cambria" w:eastAsia="Cambria" w:hAnsi="Cambria"/>
      <w:szCs w:val="22"/>
      <w:lang w:val="ru-RU"/>
    </w:rPr>
  </w:style>
  <w:style w:type="character" w:styleId="Hyperlink">
    <w:name w:val="Hyperlink"/>
    <w:uiPriority w:val="99"/>
    <w:unhideWhenUsed/>
    <w:rsid w:val="003F146D"/>
    <w:rPr>
      <w:color w:val="0000FF"/>
      <w:u w:val="single"/>
    </w:rPr>
  </w:style>
  <w:style w:type="paragraph" w:styleId="Tabeldefiguri">
    <w:name w:val="table of figures"/>
    <w:basedOn w:val="Normal"/>
    <w:next w:val="Normal"/>
    <w:uiPriority w:val="99"/>
    <w:unhideWhenUsed/>
    <w:rsid w:val="003F146D"/>
    <w:pPr>
      <w:spacing w:before="120" w:line="259" w:lineRule="auto"/>
    </w:pPr>
    <w:rPr>
      <w:rFonts w:ascii="Cambria" w:eastAsia="Cambria" w:hAnsi="Cambria"/>
      <w:szCs w:val="22"/>
      <w:lang w:val="ru-RU"/>
    </w:rPr>
  </w:style>
  <w:style w:type="character" w:customStyle="1" w:styleId="Titlu4Caracter">
    <w:name w:val="Titlu 4 Caracter"/>
    <w:link w:val="Titlu4"/>
    <w:rsid w:val="00D1679D"/>
    <w:rPr>
      <w:rFonts w:ascii="Calibri" w:eastAsia="MS Gothic" w:hAnsi="Calibri" w:cs="Times New Roman"/>
      <w:i/>
      <w:iCs/>
      <w:color w:val="365F91"/>
      <w:sz w:val="22"/>
      <w:szCs w:val="22"/>
    </w:rPr>
  </w:style>
  <w:style w:type="paragraph" w:customStyle="1" w:styleId="Vchoz">
    <w:name w:val="Výchozí"/>
    <w:rsid w:val="00D16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ext">
    <w:name w:val="Text"/>
    <w:rsid w:val="00D16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Poznmkapodarou">
    <w:name w:val="Poznámka pod čarou"/>
    <w:rsid w:val="00D16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Styltabulky2">
    <w:name w:val="Styl tabulky 2"/>
    <w:rsid w:val="00D16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ColorfulList-Accent11">
    <w:name w:val="Colorful List - Accent 11"/>
    <w:basedOn w:val="Normal"/>
    <w:qFormat/>
    <w:rsid w:val="00D1679D"/>
    <w:pPr>
      <w:suppressAutoHyphens/>
      <w:spacing w:after="200" w:line="100" w:lineRule="atLeast"/>
      <w:ind w:left="720"/>
    </w:pPr>
    <w:rPr>
      <w:rFonts w:eastAsia="Arial Unicode MS" w:cs="font335"/>
      <w:szCs w:val="22"/>
      <w:lang w:eastAsia="ar-SA"/>
    </w:rPr>
  </w:style>
  <w:style w:type="character" w:customStyle="1" w:styleId="Red">
    <w:name w:val="Red"/>
    <w:rsid w:val="00D1679D"/>
    <w:rPr>
      <w:color w:val="C82505"/>
    </w:rPr>
  </w:style>
  <w:style w:type="numbering" w:customStyle="1" w:styleId="Velkodrka">
    <w:name w:val="Velká odrážka"/>
    <w:rsid w:val="00D1679D"/>
    <w:pPr>
      <w:numPr>
        <w:numId w:val="1"/>
      </w:numPr>
    </w:pPr>
  </w:style>
  <w:style w:type="character" w:customStyle="1" w:styleId="dn">
    <w:name w:val="Žádný"/>
    <w:rsid w:val="00D1679D"/>
  </w:style>
  <w:style w:type="character" w:customStyle="1" w:styleId="erven">
    <w:name w:val="Červený"/>
    <w:rsid w:val="00D1679D"/>
    <w:rPr>
      <w:color w:val="C82505"/>
    </w:rPr>
  </w:style>
  <w:style w:type="paragraph" w:customStyle="1" w:styleId="paragraph">
    <w:name w:val="paragraph"/>
    <w:basedOn w:val="ColorfulList-Accent12"/>
    <w:link w:val="paragraphChar"/>
    <w:qFormat/>
    <w:rsid w:val="00D1679D"/>
    <w:pPr>
      <w:numPr>
        <w:numId w:val="2"/>
      </w:numPr>
      <w:spacing w:before="120" w:after="280" w:line="259" w:lineRule="auto"/>
      <w:contextualSpacing w:val="0"/>
    </w:pPr>
    <w:rPr>
      <w:rFonts w:ascii="Times New Roman" w:eastAsia="Cambria" w:hAnsi="Times New Roman"/>
      <w:sz w:val="28"/>
      <w:szCs w:val="28"/>
    </w:rPr>
  </w:style>
  <w:style w:type="character" w:customStyle="1" w:styleId="ColorfulList-Accent1Char">
    <w:name w:val="Colorful List - Accent 1 Char"/>
    <w:link w:val="ColorfulList-Accent12"/>
    <w:rsid w:val="00D1679D"/>
    <w:rPr>
      <w:rFonts w:ascii="Calibri" w:hAnsi="Calibri"/>
      <w:sz w:val="22"/>
    </w:rPr>
  </w:style>
  <w:style w:type="character" w:customStyle="1" w:styleId="paragraphChar">
    <w:name w:val="paragraph Char"/>
    <w:link w:val="paragraph"/>
    <w:rsid w:val="00D1679D"/>
    <w:rPr>
      <w:rFonts w:ascii="Times New Roman" w:eastAsia="Cambria" w:hAnsi="Times New Roman"/>
      <w:sz w:val="28"/>
      <w:szCs w:val="28"/>
    </w:rPr>
  </w:style>
  <w:style w:type="character" w:styleId="Referincomentariu">
    <w:name w:val="annotation reference"/>
    <w:uiPriority w:val="99"/>
    <w:unhideWhenUsed/>
    <w:rsid w:val="00D167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D1679D"/>
    <w:pPr>
      <w:spacing w:after="160"/>
    </w:pPr>
    <w:rPr>
      <w:rFonts w:ascii="Cambria" w:eastAsia="Cambria" w:hAnsi="Cambria"/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D1679D"/>
    <w:rPr>
      <w:rFonts w:eastAsia="Cambria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D1679D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rsid w:val="00D1679D"/>
    <w:rPr>
      <w:rFonts w:eastAsia="Cambria"/>
      <w:b/>
      <w:bCs/>
      <w:sz w:val="20"/>
      <w:szCs w:val="20"/>
    </w:rPr>
  </w:style>
  <w:style w:type="paragraph" w:customStyle="1" w:styleId="Styltabulky1">
    <w:name w:val="Styl tabulky 1"/>
    <w:rsid w:val="00D16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footnote">
    <w:name w:val="footnote"/>
    <w:basedOn w:val="Textnotdesubsol"/>
    <w:link w:val="footnoteChar"/>
    <w:qFormat/>
    <w:rsid w:val="00D1679D"/>
    <w:pPr>
      <w:spacing w:before="0"/>
    </w:pPr>
  </w:style>
  <w:style w:type="character" w:customStyle="1" w:styleId="footnoteChar">
    <w:name w:val="footnote Char"/>
    <w:link w:val="footnote"/>
    <w:rsid w:val="00D1679D"/>
    <w:rPr>
      <w:rFonts w:eastAsia="Cambria"/>
      <w:sz w:val="20"/>
      <w:szCs w:val="20"/>
      <w:lang w:val="ru-RU"/>
    </w:rPr>
  </w:style>
  <w:style w:type="character" w:customStyle="1" w:styleId="Hyperlink0">
    <w:name w:val="Hyperlink.0"/>
    <w:rsid w:val="00D1679D"/>
    <w:rPr>
      <w:u w:val="single"/>
    </w:rPr>
  </w:style>
  <w:style w:type="character" w:styleId="HyperlinkParcurs">
    <w:name w:val="FollowedHyperlink"/>
    <w:uiPriority w:val="99"/>
    <w:semiHidden/>
    <w:unhideWhenUsed/>
    <w:rsid w:val="005E5DAE"/>
    <w:rPr>
      <w:color w:val="800080"/>
      <w:u w:val="single"/>
    </w:rPr>
  </w:style>
  <w:style w:type="character" w:customStyle="1" w:styleId="InternetLink">
    <w:name w:val="Internet Link"/>
    <w:rsid w:val="008E5FC2"/>
    <w:rPr>
      <w:color w:val="0000FF"/>
      <w:u w:val="single"/>
    </w:rPr>
  </w:style>
  <w:style w:type="character" w:customStyle="1" w:styleId="ListLabel1">
    <w:name w:val="ListLabel 1"/>
    <w:rsid w:val="008E5FC2"/>
    <w:rPr>
      <w:rFonts w:cs="Courier New"/>
    </w:rPr>
  </w:style>
  <w:style w:type="character" w:customStyle="1" w:styleId="ListLabel2">
    <w:name w:val="ListLabel 2"/>
    <w:rsid w:val="008E5FC2"/>
    <w:rPr>
      <w:rFonts w:cs="Cambria"/>
    </w:rPr>
  </w:style>
  <w:style w:type="character" w:customStyle="1" w:styleId="ListLabel3">
    <w:name w:val="ListLabel 3"/>
    <w:rsid w:val="008E5FC2"/>
    <w:rPr>
      <w:b/>
      <w:bCs/>
    </w:rPr>
  </w:style>
  <w:style w:type="character" w:customStyle="1" w:styleId="ListLabel4">
    <w:name w:val="ListLabel 4"/>
    <w:rsid w:val="008E5FC2"/>
    <w:rPr>
      <w:b/>
    </w:rPr>
  </w:style>
  <w:style w:type="character" w:customStyle="1" w:styleId="ListLabel5">
    <w:name w:val="ListLabel 5"/>
    <w:rsid w:val="008E5FC2"/>
    <w:rPr>
      <w:i/>
      <w:iCs/>
    </w:rPr>
  </w:style>
  <w:style w:type="character" w:customStyle="1" w:styleId="ListLabel6">
    <w:name w:val="ListLabel 6"/>
    <w:rsid w:val="008E5FC2"/>
    <w:rPr>
      <w:b w:val="0"/>
    </w:rPr>
  </w:style>
  <w:style w:type="character" w:customStyle="1" w:styleId="ListLabel7">
    <w:name w:val="ListLabel 7"/>
    <w:rsid w:val="008E5FC2"/>
    <w:rPr>
      <w:rFonts w:eastAsia="Calibri" w:cs="Calibri"/>
      <w:color w:val="0D0402"/>
      <w:sz w:val="16"/>
      <w:szCs w:val="16"/>
    </w:rPr>
  </w:style>
  <w:style w:type="character" w:customStyle="1" w:styleId="ListLabel8">
    <w:name w:val="ListLabel 8"/>
    <w:rsid w:val="008E5FC2"/>
    <w:rPr>
      <w:rFonts w:cs="Times New Roman"/>
    </w:rPr>
  </w:style>
  <w:style w:type="character" w:customStyle="1" w:styleId="FootnoteAnchor">
    <w:name w:val="Footnote Anchor"/>
    <w:rsid w:val="008E5FC2"/>
    <w:rPr>
      <w:vertAlign w:val="superscript"/>
    </w:rPr>
  </w:style>
  <w:style w:type="character" w:customStyle="1" w:styleId="EndnoteAnchor">
    <w:name w:val="Endnote Anchor"/>
    <w:rsid w:val="008E5FC2"/>
    <w:rPr>
      <w:vertAlign w:val="superscript"/>
    </w:rPr>
  </w:style>
  <w:style w:type="character" w:styleId="Accentuat">
    <w:name w:val="Emphasis"/>
    <w:uiPriority w:val="20"/>
    <w:qFormat/>
    <w:rsid w:val="008E5FC2"/>
    <w:rPr>
      <w:i/>
      <w:iCs/>
    </w:rPr>
  </w:style>
  <w:style w:type="character" w:customStyle="1" w:styleId="ListLabel9">
    <w:name w:val="ListLabel 9"/>
    <w:rsid w:val="008E5FC2"/>
    <w:rPr>
      <w:rFonts w:cs="Symbol"/>
    </w:rPr>
  </w:style>
  <w:style w:type="character" w:customStyle="1" w:styleId="ListLabel10">
    <w:name w:val="ListLabel 10"/>
    <w:rsid w:val="008E5FC2"/>
    <w:rPr>
      <w:rFonts w:cs="Courier New"/>
    </w:rPr>
  </w:style>
  <w:style w:type="character" w:customStyle="1" w:styleId="ListLabel11">
    <w:name w:val="ListLabel 11"/>
    <w:rsid w:val="008E5FC2"/>
    <w:rPr>
      <w:rFonts w:cs="Wingdings"/>
    </w:rPr>
  </w:style>
  <w:style w:type="character" w:customStyle="1" w:styleId="ListLabel12">
    <w:name w:val="ListLabel 12"/>
    <w:rsid w:val="008E5FC2"/>
    <w:rPr>
      <w:b/>
      <w:sz w:val="28"/>
    </w:rPr>
  </w:style>
  <w:style w:type="character" w:customStyle="1" w:styleId="ListLabel13">
    <w:name w:val="ListLabel 13"/>
    <w:rsid w:val="008E5FC2"/>
    <w:rPr>
      <w:rFonts w:cs="Symbol"/>
    </w:rPr>
  </w:style>
  <w:style w:type="character" w:customStyle="1" w:styleId="ListLabel14">
    <w:name w:val="ListLabel 14"/>
    <w:rsid w:val="008E5FC2"/>
    <w:rPr>
      <w:rFonts w:cs="Courier New"/>
    </w:rPr>
  </w:style>
  <w:style w:type="character" w:customStyle="1" w:styleId="ListLabel15">
    <w:name w:val="ListLabel 15"/>
    <w:rsid w:val="008E5FC2"/>
    <w:rPr>
      <w:rFonts w:cs="Wingdings"/>
    </w:rPr>
  </w:style>
  <w:style w:type="character" w:customStyle="1" w:styleId="ListLabel16">
    <w:name w:val="ListLabel 16"/>
    <w:rsid w:val="008E5FC2"/>
    <w:rPr>
      <w:b/>
      <w:sz w:val="28"/>
    </w:rPr>
  </w:style>
  <w:style w:type="character" w:customStyle="1" w:styleId="FootnoteCharacters">
    <w:name w:val="Footnote Characters"/>
    <w:rsid w:val="008E5FC2"/>
  </w:style>
  <w:style w:type="character" w:customStyle="1" w:styleId="EndnoteCharacters">
    <w:name w:val="Endnote Characters"/>
    <w:rsid w:val="008E5FC2"/>
  </w:style>
  <w:style w:type="character" w:customStyle="1" w:styleId="ListLabel17">
    <w:name w:val="ListLabel 17"/>
    <w:rsid w:val="008E5FC2"/>
    <w:rPr>
      <w:rFonts w:cs="Symbol"/>
    </w:rPr>
  </w:style>
  <w:style w:type="character" w:customStyle="1" w:styleId="ListLabel18">
    <w:name w:val="ListLabel 18"/>
    <w:rsid w:val="008E5FC2"/>
    <w:rPr>
      <w:rFonts w:cs="Courier New"/>
    </w:rPr>
  </w:style>
  <w:style w:type="character" w:customStyle="1" w:styleId="ListLabel19">
    <w:name w:val="ListLabel 19"/>
    <w:rsid w:val="008E5FC2"/>
    <w:rPr>
      <w:rFonts w:cs="Wingdings"/>
    </w:rPr>
  </w:style>
  <w:style w:type="character" w:customStyle="1" w:styleId="ListLabel20">
    <w:name w:val="ListLabel 20"/>
    <w:rsid w:val="008E5FC2"/>
    <w:rPr>
      <w:b/>
      <w:sz w:val="28"/>
    </w:rPr>
  </w:style>
  <w:style w:type="character" w:customStyle="1" w:styleId="ListLabel21">
    <w:name w:val="ListLabel 21"/>
    <w:rsid w:val="008E5FC2"/>
    <w:rPr>
      <w:rFonts w:cs="Symbol"/>
    </w:rPr>
  </w:style>
  <w:style w:type="character" w:customStyle="1" w:styleId="ListLabel22">
    <w:name w:val="ListLabel 22"/>
    <w:rsid w:val="008E5FC2"/>
    <w:rPr>
      <w:rFonts w:cs="Courier New"/>
    </w:rPr>
  </w:style>
  <w:style w:type="character" w:customStyle="1" w:styleId="ListLabel23">
    <w:name w:val="ListLabel 23"/>
    <w:rsid w:val="008E5FC2"/>
    <w:rPr>
      <w:rFonts w:cs="Wingdings"/>
    </w:rPr>
  </w:style>
  <w:style w:type="character" w:customStyle="1" w:styleId="ListLabel24">
    <w:name w:val="ListLabel 24"/>
    <w:rsid w:val="008E5FC2"/>
    <w:rPr>
      <w:b/>
      <w:sz w:val="28"/>
    </w:rPr>
  </w:style>
  <w:style w:type="character" w:customStyle="1" w:styleId="ListLabel25">
    <w:name w:val="ListLabel 25"/>
    <w:rsid w:val="008E5FC2"/>
    <w:rPr>
      <w:rFonts w:cs="Symbol"/>
    </w:rPr>
  </w:style>
  <w:style w:type="character" w:customStyle="1" w:styleId="ListLabel26">
    <w:name w:val="ListLabel 26"/>
    <w:rsid w:val="008E5FC2"/>
    <w:rPr>
      <w:rFonts w:cs="Courier New"/>
    </w:rPr>
  </w:style>
  <w:style w:type="character" w:customStyle="1" w:styleId="ListLabel27">
    <w:name w:val="ListLabel 27"/>
    <w:rsid w:val="008E5FC2"/>
    <w:rPr>
      <w:rFonts w:cs="Wingdings"/>
    </w:rPr>
  </w:style>
  <w:style w:type="character" w:customStyle="1" w:styleId="ListLabel28">
    <w:name w:val="ListLabel 28"/>
    <w:rsid w:val="008E5FC2"/>
    <w:rPr>
      <w:b/>
      <w:sz w:val="28"/>
    </w:rPr>
  </w:style>
  <w:style w:type="character" w:customStyle="1" w:styleId="ListLabel29">
    <w:name w:val="ListLabel 29"/>
    <w:rsid w:val="008E5FC2"/>
    <w:rPr>
      <w:rFonts w:cs="Symbol"/>
    </w:rPr>
  </w:style>
  <w:style w:type="character" w:customStyle="1" w:styleId="ListLabel30">
    <w:name w:val="ListLabel 30"/>
    <w:rsid w:val="008E5FC2"/>
    <w:rPr>
      <w:rFonts w:cs="Courier New"/>
    </w:rPr>
  </w:style>
  <w:style w:type="character" w:customStyle="1" w:styleId="ListLabel31">
    <w:name w:val="ListLabel 31"/>
    <w:rsid w:val="008E5FC2"/>
    <w:rPr>
      <w:rFonts w:cs="Wingdings"/>
    </w:rPr>
  </w:style>
  <w:style w:type="character" w:customStyle="1" w:styleId="ListLabel32">
    <w:name w:val="ListLabel 32"/>
    <w:rsid w:val="008E5FC2"/>
    <w:rPr>
      <w:b/>
      <w:sz w:val="28"/>
    </w:rPr>
  </w:style>
  <w:style w:type="paragraph" w:customStyle="1" w:styleId="Heading">
    <w:name w:val="Heading"/>
    <w:basedOn w:val="Normal"/>
    <w:next w:val="TextBody"/>
    <w:rsid w:val="008E5FC2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extBody">
    <w:name w:val="Text Body"/>
    <w:basedOn w:val="Normal"/>
    <w:rsid w:val="008E5FC2"/>
    <w:pPr>
      <w:suppressAutoHyphens/>
      <w:spacing w:after="140" w:line="288" w:lineRule="auto"/>
    </w:pPr>
    <w:rPr>
      <w:rFonts w:eastAsia="SimSun" w:cs="Tahoma"/>
      <w:color w:val="00000A"/>
    </w:rPr>
  </w:style>
  <w:style w:type="paragraph" w:styleId="List">
    <w:name w:val="List"/>
    <w:basedOn w:val="TextBody"/>
    <w:rsid w:val="008E5FC2"/>
    <w:rPr>
      <w:rFonts w:cs="Mangal"/>
    </w:rPr>
  </w:style>
  <w:style w:type="paragraph" w:customStyle="1" w:styleId="Index">
    <w:name w:val="Index"/>
    <w:basedOn w:val="Normal"/>
    <w:rsid w:val="008E5FC2"/>
    <w:pPr>
      <w:suppressLineNumbers/>
      <w:suppressAutoHyphens/>
    </w:pPr>
    <w:rPr>
      <w:rFonts w:eastAsia="SimSun" w:cs="Mangal"/>
      <w:color w:val="00000A"/>
    </w:rPr>
  </w:style>
  <w:style w:type="paragraph" w:customStyle="1" w:styleId="ContentsHeading">
    <w:name w:val="Contents Heading"/>
    <w:basedOn w:val="Titlu1"/>
    <w:next w:val="Normal"/>
    <w:rsid w:val="008E5FC2"/>
    <w:pPr>
      <w:suppressAutoHyphens/>
      <w:spacing w:before="240" w:line="259" w:lineRule="auto"/>
    </w:pPr>
    <w:rPr>
      <w:rFonts w:eastAsia="SimSun" w:cs="Tahoma"/>
      <w:b w:val="0"/>
      <w:bCs w:val="0"/>
      <w:color w:val="365F91"/>
    </w:rPr>
  </w:style>
  <w:style w:type="paragraph" w:customStyle="1" w:styleId="Contents1">
    <w:name w:val="Contents 1"/>
    <w:basedOn w:val="Normal"/>
    <w:next w:val="Normal"/>
    <w:autoRedefine/>
    <w:rsid w:val="008E5FC2"/>
    <w:pPr>
      <w:suppressAutoHyphens/>
      <w:spacing w:before="120" w:after="100" w:line="259" w:lineRule="auto"/>
    </w:pPr>
    <w:rPr>
      <w:rFonts w:ascii="Cambria" w:eastAsia="SimSun" w:hAnsi="Cambria" w:cs="Cambria"/>
      <w:color w:val="00000A"/>
      <w:szCs w:val="22"/>
      <w:lang w:val="ru-RU"/>
    </w:rPr>
  </w:style>
  <w:style w:type="paragraph" w:customStyle="1" w:styleId="Contents2">
    <w:name w:val="Contents 2"/>
    <w:basedOn w:val="Normal"/>
    <w:next w:val="Normal"/>
    <w:autoRedefine/>
    <w:rsid w:val="008E5FC2"/>
    <w:pPr>
      <w:suppressAutoHyphens/>
      <w:spacing w:before="120" w:after="100" w:line="259" w:lineRule="auto"/>
      <w:ind w:left="220"/>
    </w:pPr>
    <w:rPr>
      <w:rFonts w:ascii="Cambria" w:eastAsia="SimSun" w:hAnsi="Cambria" w:cs="Cambria"/>
      <w:color w:val="00000A"/>
      <w:szCs w:val="22"/>
      <w:lang w:val="ru-RU"/>
    </w:rPr>
  </w:style>
  <w:style w:type="paragraph" w:customStyle="1" w:styleId="Contents3">
    <w:name w:val="Contents 3"/>
    <w:basedOn w:val="Normal"/>
    <w:next w:val="Normal"/>
    <w:autoRedefine/>
    <w:rsid w:val="008E5FC2"/>
    <w:pPr>
      <w:suppressAutoHyphens/>
      <w:spacing w:before="120" w:after="100" w:line="259" w:lineRule="auto"/>
      <w:ind w:left="440"/>
    </w:pPr>
    <w:rPr>
      <w:rFonts w:ascii="Cambria" w:eastAsia="SimSun" w:hAnsi="Cambria" w:cs="Cambria"/>
      <w:color w:val="00000A"/>
      <w:szCs w:val="22"/>
      <w:lang w:val="ru-RU"/>
    </w:rPr>
  </w:style>
  <w:style w:type="paragraph" w:customStyle="1" w:styleId="FrameContents">
    <w:name w:val="Frame Contents"/>
    <w:basedOn w:val="Normal"/>
    <w:rsid w:val="008E5FC2"/>
    <w:pPr>
      <w:suppressAutoHyphens/>
    </w:pPr>
    <w:rPr>
      <w:rFonts w:eastAsia="SimSun" w:cs="Tahoma"/>
      <w:color w:val="00000A"/>
    </w:rPr>
  </w:style>
  <w:style w:type="paragraph" w:customStyle="1" w:styleId="Footnote0">
    <w:name w:val="Footnote"/>
    <w:basedOn w:val="Normal"/>
    <w:rsid w:val="008E5FC2"/>
    <w:pPr>
      <w:suppressAutoHyphens/>
    </w:pPr>
    <w:rPr>
      <w:rFonts w:eastAsia="SimSun" w:cs="Tahoma"/>
      <w:color w:val="00000A"/>
    </w:rPr>
  </w:style>
  <w:style w:type="paragraph" w:customStyle="1" w:styleId="Quotations">
    <w:name w:val="Quotations"/>
    <w:basedOn w:val="Normal"/>
    <w:rsid w:val="008E5FC2"/>
    <w:pPr>
      <w:suppressAutoHyphens/>
    </w:pPr>
    <w:rPr>
      <w:rFonts w:eastAsia="SimSun" w:cs="Tahoma"/>
      <w:color w:val="00000A"/>
    </w:rPr>
  </w:style>
  <w:style w:type="paragraph" w:styleId="Subtitlu">
    <w:name w:val="Subtitle"/>
    <w:basedOn w:val="Heading"/>
    <w:link w:val="SubtitluCaracter"/>
    <w:qFormat/>
    <w:rsid w:val="008E5FC2"/>
    <w:rPr>
      <w:rFonts w:cs="Times New Roman"/>
    </w:rPr>
  </w:style>
  <w:style w:type="character" w:customStyle="1" w:styleId="SubtitluCaracter">
    <w:name w:val="Subtitlu Caracter"/>
    <w:link w:val="Subtitlu"/>
    <w:rsid w:val="008E5FC2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ableContents">
    <w:name w:val="Table Contents"/>
    <w:basedOn w:val="Normal"/>
    <w:rsid w:val="008E5FC2"/>
    <w:pPr>
      <w:suppressAutoHyphens/>
    </w:pPr>
    <w:rPr>
      <w:rFonts w:eastAsia="SimSun" w:cs="Tahoma"/>
      <w:color w:val="00000A"/>
    </w:rPr>
  </w:style>
  <w:style w:type="paragraph" w:customStyle="1" w:styleId="TableHeading">
    <w:name w:val="Table Heading"/>
    <w:basedOn w:val="TableContents"/>
    <w:rsid w:val="008E5FC2"/>
  </w:style>
  <w:style w:type="character" w:customStyle="1" w:styleId="apple-converted-space">
    <w:name w:val="apple-converted-space"/>
    <w:rsid w:val="001E5B52"/>
  </w:style>
  <w:style w:type="character" w:customStyle="1" w:styleId="hps">
    <w:name w:val="hps"/>
    <w:rsid w:val="00A747D3"/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243AA1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customStyle="1" w:styleId="Default">
    <w:name w:val="Default"/>
    <w:rsid w:val="004B237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ru-RU"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217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rsid w:val="00217DC7"/>
    <w:rPr>
      <w:rFonts w:ascii="Courier New" w:eastAsia="Times New Roman" w:hAnsi="Courier New" w:cs="Courier New"/>
    </w:rPr>
  </w:style>
  <w:style w:type="character" w:customStyle="1" w:styleId="MediumGrid1-Accent2Char">
    <w:name w:val="Medium Grid 1 - Accent 2 Char"/>
    <w:link w:val="MediumGrid1-Accent21"/>
    <w:uiPriority w:val="34"/>
    <w:rsid w:val="00ED721E"/>
    <w:rPr>
      <w:rFonts w:ascii="Calibri" w:eastAsia="Calibri" w:hAnsi="Calibri"/>
      <w:sz w:val="22"/>
      <w:szCs w:val="22"/>
    </w:rPr>
  </w:style>
  <w:style w:type="character" w:customStyle="1" w:styleId="Titlu5Caracter">
    <w:name w:val="Titlu 5 Caracter"/>
    <w:link w:val="Titlu5"/>
    <w:uiPriority w:val="9"/>
    <w:rsid w:val="004D6DF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u6Caracter">
    <w:name w:val="Titlu 6 Caracter"/>
    <w:link w:val="Titlu6"/>
    <w:uiPriority w:val="9"/>
    <w:rsid w:val="004D6DF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Titlu7Caracter">
    <w:name w:val="Titlu 7 Caracter"/>
    <w:link w:val="Titlu7"/>
    <w:uiPriority w:val="9"/>
    <w:rsid w:val="004D6DF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lu8Caracter">
    <w:name w:val="Titlu 8 Caracter"/>
    <w:link w:val="Titlu8"/>
    <w:uiPriority w:val="9"/>
    <w:rsid w:val="004D6DF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lu9Caracter">
    <w:name w:val="Titlu 9 Caracter"/>
    <w:link w:val="Titlu9"/>
    <w:uiPriority w:val="9"/>
    <w:rsid w:val="004D6DF6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atn">
    <w:name w:val="atn"/>
    <w:basedOn w:val="Fontdeparagrafimplicit"/>
    <w:rsid w:val="00575B6B"/>
  </w:style>
  <w:style w:type="character" w:customStyle="1" w:styleId="shorttext">
    <w:name w:val="short_text"/>
    <w:basedOn w:val="Fontdeparagrafimplicit"/>
    <w:rsid w:val="00575B6B"/>
  </w:style>
  <w:style w:type="character" w:customStyle="1" w:styleId="LightGrid-Accent3Char">
    <w:name w:val="Light Grid - Accent 3 Char"/>
    <w:link w:val="Grildeculoaredeschis-Accentuare3"/>
    <w:uiPriority w:val="34"/>
    <w:rsid w:val="006753D0"/>
    <w:rPr>
      <w:rFonts w:ascii="Calibri" w:eastAsia="Calibri" w:hAnsi="Calibri"/>
      <w:sz w:val="22"/>
      <w:szCs w:val="22"/>
    </w:rPr>
  </w:style>
  <w:style w:type="table" w:styleId="Grildeculoaredeschis-Accentuare3">
    <w:name w:val="Light Grid Accent 3"/>
    <w:basedOn w:val="TabelNormal"/>
    <w:link w:val="LightGrid-Accent3Char"/>
    <w:uiPriority w:val="34"/>
    <w:rsid w:val="006753D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Col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paragraph" w:styleId="Listparagraf">
    <w:name w:val="List Paragraph"/>
    <w:basedOn w:val="Normal"/>
    <w:uiPriority w:val="34"/>
    <w:qFormat/>
    <w:rsid w:val="004E0634"/>
    <w:pPr>
      <w:ind w:left="720"/>
      <w:contextualSpacing/>
    </w:pPr>
  </w:style>
  <w:style w:type="character" w:customStyle="1" w:styleId="fontstyle01">
    <w:name w:val="fontstyle01"/>
    <w:basedOn w:val="Fontdeparagrafimplicit"/>
    <w:rsid w:val="005B207C"/>
    <w:rPr>
      <w:rFonts w:ascii="Helvetica" w:hAnsi="Helvetica" w:hint="default"/>
      <w:b w:val="0"/>
      <w:bCs w:val="0"/>
      <w:i w:val="0"/>
      <w:iCs w:val="0"/>
      <w:color w:val="000000"/>
      <w:sz w:val="26"/>
      <w:szCs w:val="26"/>
    </w:rPr>
  </w:style>
  <w:style w:type="paragraph" w:styleId="Revizuire">
    <w:name w:val="Revision"/>
    <w:hidden/>
    <w:uiPriority w:val="99"/>
    <w:semiHidden/>
    <w:rsid w:val="00451263"/>
    <w:rPr>
      <w:rFonts w:ascii="Calibri" w:hAnsi="Calibri"/>
      <w:sz w:val="22"/>
      <w:szCs w:val="24"/>
    </w:rPr>
  </w:style>
  <w:style w:type="character" w:styleId="Textsubstituent">
    <w:name w:val="Placeholder Text"/>
    <w:basedOn w:val="Fontdeparagrafimplicit"/>
    <w:uiPriority w:val="99"/>
    <w:semiHidden/>
    <w:rsid w:val="00C727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date.gov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9E69-5755-4D01-8F38-C89B89AB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6881</Words>
  <Characters>39225</Characters>
  <Application>Microsoft Office Word</Application>
  <DocSecurity>0</DocSecurity>
  <Lines>326</Lines>
  <Paragraphs>92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Al doilea raport privind progresele înregistrate</vt:lpstr>
      <vt:lpstr>Al doilea raport privind progresele înregistrate</vt:lpstr>
      <vt:lpstr>Al doilea raport privind progresele înregistrate</vt:lpstr>
    </vt:vector>
  </TitlesOfParts>
  <Company>diakov.net</Company>
  <LinksUpToDate>false</LinksUpToDate>
  <CharactersWithSpaces>46014</CharactersWithSpaces>
  <SharedDoc>false</SharedDoc>
  <HLinks>
    <vt:vector size="444" baseType="variant">
      <vt:variant>
        <vt:i4>4522064</vt:i4>
      </vt:variant>
      <vt:variant>
        <vt:i4>558</vt:i4>
      </vt:variant>
      <vt:variant>
        <vt:i4>0</vt:i4>
      </vt:variant>
      <vt:variant>
        <vt:i4>5</vt:i4>
      </vt:variant>
      <vt:variant>
        <vt:lpwstr>http://www.colliers.com/en-gb/emea/insights/interactive-rents-map</vt:lpwstr>
      </vt:variant>
      <vt:variant>
        <vt:lpwstr/>
      </vt:variant>
      <vt:variant>
        <vt:i4>1114165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_Toc435371377</vt:lpwstr>
      </vt:variant>
      <vt:variant>
        <vt:i4>1114165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_Toc435371376</vt:lpwstr>
      </vt:variant>
      <vt:variant>
        <vt:i4>1114165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_Toc435371375</vt:lpwstr>
      </vt:variant>
      <vt:variant>
        <vt:i4>1114165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_Toc435371374</vt:lpwstr>
      </vt:variant>
      <vt:variant>
        <vt:i4>1114165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_Toc435371373</vt:lpwstr>
      </vt:variant>
      <vt:variant>
        <vt:i4>1114165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_Toc435371372</vt:lpwstr>
      </vt:variant>
      <vt:variant>
        <vt:i4>1114165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_Toc435371371</vt:lpwstr>
      </vt:variant>
      <vt:variant>
        <vt:i4>1114165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_Toc435371370</vt:lpwstr>
      </vt:variant>
      <vt:variant>
        <vt:i4>1048629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_Toc435371369</vt:lpwstr>
      </vt:variant>
      <vt:variant>
        <vt:i4>1048629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_Toc435371368</vt:lpwstr>
      </vt:variant>
      <vt:variant>
        <vt:i4>1048629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_Toc435371367</vt:lpwstr>
      </vt:variant>
      <vt:variant>
        <vt:i4>1048629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_Toc435371366</vt:lpwstr>
      </vt:variant>
      <vt:variant>
        <vt:i4>1048629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_Toc435371365</vt:lpwstr>
      </vt:variant>
      <vt:variant>
        <vt:i4>1048629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_Toc435371364</vt:lpwstr>
      </vt:variant>
      <vt:variant>
        <vt:i4>1048629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_Toc435371363</vt:lpwstr>
      </vt:variant>
      <vt:variant>
        <vt:i4>1048629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_Toc435371362</vt:lpwstr>
      </vt:variant>
      <vt:variant>
        <vt:i4>1048629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_Toc435371361</vt:lpwstr>
      </vt:variant>
      <vt:variant>
        <vt:i4>1048629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_Toc435371360</vt:lpwstr>
      </vt:variant>
      <vt:variant>
        <vt:i4>1245237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_Toc435371359</vt:lpwstr>
      </vt:variant>
      <vt:variant>
        <vt:i4>1245237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_Toc435371358</vt:lpwstr>
      </vt:variant>
      <vt:variant>
        <vt:i4>1245237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_Toc435371357</vt:lpwstr>
      </vt:variant>
      <vt:variant>
        <vt:i4>1245237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_Toc435371356</vt:lpwstr>
      </vt:variant>
      <vt:variant>
        <vt:i4>1245237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_Toc435371355</vt:lpwstr>
      </vt:variant>
      <vt:variant>
        <vt:i4>1245237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_Toc435371354</vt:lpwstr>
      </vt:variant>
      <vt:variant>
        <vt:i4>1245237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_Toc435371353</vt:lpwstr>
      </vt:variant>
      <vt:variant>
        <vt:i4>1245237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_Toc435371352</vt:lpwstr>
      </vt:variant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_Toc435371351</vt:lpwstr>
      </vt:variant>
      <vt:variant>
        <vt:i4>1245237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_Toc435371350</vt:lpwstr>
      </vt:variant>
      <vt:variant>
        <vt:i4>1179701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_Toc435371349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_Toc435371348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_Toc435371347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_Toc435371346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_Toc435371345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_Toc435371344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_Toc435371343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_Toc435371342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_Toc435371341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_Toc435371340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_Toc435371339</vt:lpwstr>
      </vt:variant>
      <vt:variant>
        <vt:i4>1376309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_Toc435371338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_Toc435371337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_Toc435371336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_Toc435371335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_Toc435371334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_Toc435371333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_Toc435371332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_Toc435371331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_Toc435371330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_Toc435371329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_Toc435371328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_Toc435371327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_Toc435371326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_Toc435371325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_Toc435371324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_Toc435371323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_Toc435371322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_Toc435371321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_Toc435371320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_Toc435371319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_Toc435371318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_Toc435371317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_Toc435371316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_Toc435371315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_Toc435371314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_Toc435371313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_Toc435371312</vt:lpwstr>
      </vt:variant>
      <vt:variant>
        <vt:i4>2621487</vt:i4>
      </vt:variant>
      <vt:variant>
        <vt:i4>24</vt:i4>
      </vt:variant>
      <vt:variant>
        <vt:i4>0</vt:i4>
      </vt:variant>
      <vt:variant>
        <vt:i4>5</vt:i4>
      </vt:variant>
      <vt:variant>
        <vt:lpwstr>http://www.statistica.md/category.php?l=ro&amp;idc=452&amp;</vt:lpwstr>
      </vt:variant>
      <vt:variant>
        <vt:lpwstr/>
      </vt:variant>
      <vt:variant>
        <vt:i4>2949244</vt:i4>
      </vt:variant>
      <vt:variant>
        <vt:i4>21</vt:i4>
      </vt:variant>
      <vt:variant>
        <vt:i4>0</vt:i4>
      </vt:variant>
      <vt:variant>
        <vt:i4>5</vt:i4>
      </vt:variant>
      <vt:variant>
        <vt:lpwstr>http://www.mec.gov.md/sites/default/files/document/attachments/zel.docx</vt:lpwstr>
      </vt:variant>
      <vt:variant>
        <vt:lpwstr/>
      </vt:variant>
      <vt:variant>
        <vt:i4>2949244</vt:i4>
      </vt:variant>
      <vt:variant>
        <vt:i4>18</vt:i4>
      </vt:variant>
      <vt:variant>
        <vt:i4>0</vt:i4>
      </vt:variant>
      <vt:variant>
        <vt:i4>5</vt:i4>
      </vt:variant>
      <vt:variant>
        <vt:lpwstr>http://www.mec.gov.md/sites/default/files/document/attachments/zel.docx</vt:lpwstr>
      </vt:variant>
      <vt:variant>
        <vt:lpwstr/>
      </vt:variant>
      <vt:variant>
        <vt:i4>720971</vt:i4>
      </vt:variant>
      <vt:variant>
        <vt:i4>12</vt:i4>
      </vt:variant>
      <vt:variant>
        <vt:i4>0</vt:i4>
      </vt:variant>
      <vt:variant>
        <vt:i4>5</vt:i4>
      </vt:variant>
      <vt:variant>
        <vt:lpwstr>http://www.intracen.org/uploadedFiles/intracenorg/Content/Publications/tariff_profiles15_e.pdf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https://openknowledge.worldbank.org/handle/10986/8698</vt:lpwstr>
      </vt:variant>
      <vt:variant>
        <vt:lpwstr/>
      </vt:variant>
      <vt:variant>
        <vt:i4>3342358</vt:i4>
      </vt:variant>
      <vt:variant>
        <vt:i4>3</vt:i4>
      </vt:variant>
      <vt:variant>
        <vt:i4>0</vt:i4>
      </vt:variant>
      <vt:variant>
        <vt:i4>5</vt:i4>
      </vt:variant>
      <vt:variant>
        <vt:lpwstr>http://expert-grup.org/en/biblioteca/item/download/936_ac3e782874e2a995bef0005c0dc5f73d</vt:lpwstr>
      </vt:variant>
      <vt:variant>
        <vt:lpwstr/>
      </vt:variant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https://assets.mcc.gov/documents/Moldova_CA_withCover.pdf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doilea raport privind progresele înregistrate</dc:title>
  <dc:subject>summarizes the evolution of the investment regu Development of the Investment Attraction for Export Development Strategy 2016-2020latory framework and Moldova’s position in relevant international rankings during the last years. Based on the UNCTAD methodo</dc:subject>
  <dc:creator>Calculator</dc:creator>
  <cp:lastModifiedBy>Alina</cp:lastModifiedBy>
  <cp:revision>2</cp:revision>
  <cp:lastPrinted>2016-12-01T09:40:00Z</cp:lastPrinted>
  <dcterms:created xsi:type="dcterms:W3CDTF">2016-12-02T07:23:00Z</dcterms:created>
  <dcterms:modified xsi:type="dcterms:W3CDTF">2016-12-02T07:23:00Z</dcterms:modified>
</cp:coreProperties>
</file>